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53C3" w14:textId="6BFD8EE3" w:rsidR="003F5B93" w:rsidRPr="002C2967" w:rsidRDefault="00095A8B" w:rsidP="00095A8B">
      <w:pPr>
        <w:spacing w:after="0" w:line="360" w:lineRule="auto"/>
        <w:jc w:val="right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 xml:space="preserve">ANEXA </w:t>
      </w:r>
      <w:r w:rsidR="00F56CEF" w:rsidRPr="002C2967">
        <w:rPr>
          <w:rFonts w:eastAsia="Times New Roman" w:cstheme="minorHAnsi"/>
          <w:b/>
          <w:bCs/>
          <w:sz w:val="24"/>
          <w:szCs w:val="24"/>
          <w:lang w:eastAsia="ro-RO"/>
        </w:rPr>
        <w:t>I</w:t>
      </w:r>
    </w:p>
    <w:p w14:paraId="1460303E" w14:textId="03DA6266" w:rsidR="00F56CEF" w:rsidRPr="002C2967" w:rsidRDefault="00F56CEF" w:rsidP="00F56CEF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>MODEL ABORDARE PILONUL II ADAPTAREA (reziliența la schimbările climatice)</w:t>
      </w:r>
    </w:p>
    <w:p w14:paraId="275D5548" w14:textId="77777777" w:rsidR="00095A8B" w:rsidRPr="002C2967" w:rsidRDefault="00095A8B" w:rsidP="00F56CEF">
      <w:pPr>
        <w:spacing w:after="0" w:line="360" w:lineRule="auto"/>
        <w:jc w:val="right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2B7596F2" w14:textId="498BA243" w:rsidR="003F5B93" w:rsidRPr="002C2967" w:rsidRDefault="00A474AC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>FAZA 1 - EXAMINARE/ÎNCADRARE</w:t>
      </w:r>
    </w:p>
    <w:p w14:paraId="4B5B5FD2" w14:textId="77777777" w:rsidR="009D5832" w:rsidRPr="002C2967" w:rsidRDefault="009D5832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47EC215D" w14:textId="618CEF14" w:rsidR="00350C20" w:rsidRPr="002C2967" w:rsidRDefault="00C11F50" w:rsidP="00095A8B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2C2967">
        <w:rPr>
          <w:rFonts w:cstheme="minorHAnsi"/>
          <w:b/>
          <w:bCs/>
          <w:sz w:val="24"/>
          <w:szCs w:val="24"/>
        </w:rPr>
        <w:t xml:space="preserve">1. </w:t>
      </w:r>
      <w:r w:rsidR="00C11823" w:rsidRPr="002C2967">
        <w:rPr>
          <w:rFonts w:cstheme="minorHAnsi"/>
          <w:b/>
          <w:bCs/>
          <w:sz w:val="24"/>
          <w:szCs w:val="24"/>
        </w:rPr>
        <w:t>Analiza sensibilității</w:t>
      </w:r>
    </w:p>
    <w:p w14:paraId="4A0E51BB" w14:textId="77777777" w:rsidR="00192B7F" w:rsidRPr="002C2967" w:rsidRDefault="00192B7F" w:rsidP="00095A8B">
      <w:pPr>
        <w:pStyle w:val="ListParagraph"/>
        <w:numPr>
          <w:ilvl w:val="0"/>
          <w:numId w:val="1"/>
        </w:numPr>
        <w:spacing w:after="0" w:line="360" w:lineRule="auto"/>
        <w:ind w:left="425" w:hanging="425"/>
        <w:contextualSpacing w:val="0"/>
        <w:jc w:val="both"/>
        <w:rPr>
          <w:rStyle w:val="rynqvb"/>
          <w:rFonts w:cstheme="minorHAnsi"/>
          <w:sz w:val="24"/>
          <w:szCs w:val="24"/>
        </w:rPr>
      </w:pPr>
      <w:r w:rsidRPr="002C2967">
        <w:rPr>
          <w:rStyle w:val="rynqvb"/>
          <w:rFonts w:cstheme="minorHAnsi"/>
          <w:sz w:val="24"/>
          <w:szCs w:val="24"/>
        </w:rPr>
        <w:t>Sensibilitatea activelor și proceselor – Partea tehnică/construcția și procesele din fluxul tehnologic;</w:t>
      </w:r>
    </w:p>
    <w:p w14:paraId="22624236" w14:textId="77777777" w:rsidR="00192B7F" w:rsidRPr="002C2967" w:rsidRDefault="00192B7F" w:rsidP="00095A8B">
      <w:pPr>
        <w:pStyle w:val="ListParagraph"/>
        <w:numPr>
          <w:ilvl w:val="0"/>
          <w:numId w:val="1"/>
        </w:numPr>
        <w:spacing w:after="0" w:line="360" w:lineRule="auto"/>
        <w:ind w:left="425" w:hanging="425"/>
        <w:contextualSpacing w:val="0"/>
        <w:jc w:val="both"/>
        <w:rPr>
          <w:rStyle w:val="rynqvb"/>
          <w:rFonts w:cstheme="minorHAnsi"/>
          <w:sz w:val="24"/>
          <w:szCs w:val="24"/>
        </w:rPr>
      </w:pPr>
      <w:r w:rsidRPr="002C2967">
        <w:rPr>
          <w:rStyle w:val="rynqvb"/>
          <w:rFonts w:cstheme="minorHAnsi"/>
          <w:sz w:val="24"/>
          <w:szCs w:val="24"/>
        </w:rPr>
        <w:t xml:space="preserve">Sensibilitatea intrărilor (apă, energie, altele) – Elemente necesare exploatării infrastructurii; </w:t>
      </w:r>
    </w:p>
    <w:p w14:paraId="2E92CBD6" w14:textId="77777777" w:rsidR="00192B7F" w:rsidRPr="002C2967" w:rsidRDefault="00192B7F" w:rsidP="00095A8B">
      <w:pPr>
        <w:pStyle w:val="ListParagraph"/>
        <w:numPr>
          <w:ilvl w:val="0"/>
          <w:numId w:val="1"/>
        </w:numPr>
        <w:spacing w:after="0" w:line="360" w:lineRule="auto"/>
        <w:ind w:left="425" w:hanging="425"/>
        <w:contextualSpacing w:val="0"/>
        <w:jc w:val="both"/>
        <w:rPr>
          <w:rStyle w:val="rynqvb"/>
          <w:rFonts w:cstheme="minorHAnsi"/>
          <w:sz w:val="24"/>
          <w:szCs w:val="24"/>
        </w:rPr>
      </w:pPr>
      <w:r w:rsidRPr="002C2967">
        <w:rPr>
          <w:rStyle w:val="rynqvb"/>
          <w:rFonts w:cstheme="minorHAnsi"/>
          <w:sz w:val="24"/>
          <w:szCs w:val="24"/>
        </w:rPr>
        <w:t xml:space="preserve">Sensibilitatea rezultatelor (produse, piață, cererea consumatorilor); </w:t>
      </w:r>
    </w:p>
    <w:p w14:paraId="50A2AFC0" w14:textId="78762C35" w:rsidR="00192B7F" w:rsidRPr="002C2967" w:rsidRDefault="00192B7F" w:rsidP="00095A8B">
      <w:pPr>
        <w:pStyle w:val="ListParagraph"/>
        <w:numPr>
          <w:ilvl w:val="0"/>
          <w:numId w:val="1"/>
        </w:numPr>
        <w:spacing w:after="0" w:line="360" w:lineRule="auto"/>
        <w:ind w:left="425" w:hanging="425"/>
        <w:contextualSpacing w:val="0"/>
        <w:jc w:val="both"/>
        <w:rPr>
          <w:rStyle w:val="rynqvb"/>
          <w:rFonts w:cstheme="minorHAnsi"/>
          <w:sz w:val="24"/>
          <w:szCs w:val="24"/>
        </w:rPr>
      </w:pPr>
      <w:r w:rsidRPr="002C2967">
        <w:rPr>
          <w:rStyle w:val="rynqvb"/>
          <w:rFonts w:cstheme="minorHAnsi"/>
          <w:sz w:val="24"/>
          <w:szCs w:val="24"/>
        </w:rPr>
        <w:t>Sensibilitatea accesului și a legăturilor de transport, chiar dacă nu se află sub controlul direct al proiectului.</w:t>
      </w:r>
    </w:p>
    <w:p w14:paraId="27C3CC30" w14:textId="77777777" w:rsidR="009D5832" w:rsidRPr="002C2967" w:rsidRDefault="009D5832" w:rsidP="00095A8B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688AEBA8" w14:textId="05FF8137" w:rsidR="00B64824" w:rsidRPr="002C2967" w:rsidRDefault="009D5832" w:rsidP="00095A8B">
      <w:pPr>
        <w:spacing w:after="0" w:line="360" w:lineRule="auto"/>
        <w:jc w:val="center"/>
        <w:rPr>
          <w:rStyle w:val="rynqvb"/>
          <w:rFonts w:cstheme="minorHAnsi"/>
          <w:sz w:val="24"/>
          <w:szCs w:val="24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>Scara de evaluare a sensibilității lucrărilor propuse la hazardurile climatice</w:t>
      </w:r>
    </w:p>
    <w:tbl>
      <w:tblPr>
        <w:tblW w:w="9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8"/>
      </w:tblGrid>
      <w:tr w:rsidR="00A474AC" w:rsidRPr="002C2967" w14:paraId="19CCAB6E" w14:textId="51012B61" w:rsidTr="009D58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DBB27" w14:textId="5D2D9B84" w:rsidR="009D5832" w:rsidRPr="002C2967" w:rsidRDefault="009D5832" w:rsidP="00095A8B">
            <w:pPr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Nivelul de sensibilitate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9FCC2" w14:textId="66408876" w:rsidR="009D5832" w:rsidRPr="002C2967" w:rsidRDefault="009D5832" w:rsidP="00095A8B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Criteriul</w:t>
            </w:r>
          </w:p>
        </w:tc>
      </w:tr>
      <w:tr w:rsidR="00A474AC" w:rsidRPr="002C2967" w14:paraId="61722C7F" w14:textId="77777777" w:rsidTr="009D58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34CF" w14:textId="37C4457C" w:rsidR="009D5832" w:rsidRPr="002C2967" w:rsidRDefault="009D5832" w:rsidP="00095A8B">
            <w:pPr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Fără</w:t>
            </w: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(scor 0)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D326" w14:textId="753231E1" w:rsidR="009D5832" w:rsidRPr="002C2967" w:rsidRDefault="009D5832" w:rsidP="00095A8B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Hazardul </w:t>
            </w: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climatic nu are niciun impact 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>asupra componentelor proiectului</w:t>
            </w:r>
          </w:p>
        </w:tc>
      </w:tr>
      <w:tr w:rsidR="00A474AC" w:rsidRPr="002C2967" w14:paraId="3AAB8FF9" w14:textId="0F92741F" w:rsidTr="009D58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18237D9" w14:textId="43B93AC5" w:rsidR="009D5832" w:rsidRPr="002C2967" w:rsidRDefault="009D5832" w:rsidP="00095A8B">
            <w:pPr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Redus (scor 1)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9458" w14:textId="78765672" w:rsidR="009D5832" w:rsidRPr="002C2967" w:rsidRDefault="009D5832" w:rsidP="00095A8B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Hazardul</w:t>
            </w: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climatic are un impact redus asupra componentelor proiectului</w:t>
            </w: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: 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activitatea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se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oprește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maxim 24 de ore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(de exemplu, în construcții, în cazul unei ploi torențiale activitatea este sistată pe durata acesteia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>)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+ alte perturbări de activitate specifice fiecărui proiect </w:t>
            </w:r>
          </w:p>
        </w:tc>
      </w:tr>
      <w:tr w:rsidR="00A474AC" w:rsidRPr="002C2967" w14:paraId="56E83465" w14:textId="6CB0A798" w:rsidTr="009D58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5000407" w14:textId="1E6A70AC" w:rsidR="009D5832" w:rsidRPr="002C2967" w:rsidRDefault="009D5832" w:rsidP="00095A8B">
            <w:pPr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Mediu (scor 2)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51D4" w14:textId="64FB7954" w:rsidR="009D5832" w:rsidRPr="002C2967" w:rsidRDefault="009D5832" w:rsidP="00095A8B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Hazardul</w:t>
            </w: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climatic are un impact mediu asupra componentelor proiectului</w:t>
            </w: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: 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activitatea 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>se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oprește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1 – 2 zile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(de exemplu, întreruperi în alimentarea cu energie electrică și afectări ale structurilor în cazul unor furtuni / vânt în rafale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>)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+ alte perturbări de activitate specifice fiecărui proiect </w:t>
            </w:r>
          </w:p>
        </w:tc>
      </w:tr>
      <w:tr w:rsidR="00A474AC" w:rsidRPr="002C2967" w14:paraId="14769B6A" w14:textId="1CC20EB4" w:rsidTr="009D58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005FC83" w14:textId="5C153574" w:rsidR="009D5832" w:rsidRPr="002C2967" w:rsidRDefault="009D5832" w:rsidP="00095A8B">
            <w:pPr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Ridicat (scor 3)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DD51" w14:textId="5B76151F" w:rsidR="009D5832" w:rsidRPr="002C2967" w:rsidRDefault="009D5832" w:rsidP="00095A8B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Hazardul</w:t>
            </w:r>
            <w:r w:rsidRPr="00192B7F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climatic are un impact semnificativ asupra componentelor proiectului</w:t>
            </w: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: 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activitatea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se 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oprește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pentru mai mult de 2 zile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(de exemplu, întreruperea accesului la infrastructură în cazul inundațiilor) + </w:t>
            </w:r>
            <w:r w:rsidRPr="00192B7F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alte perturbări de activitate specifice fiecărui proiect </w:t>
            </w:r>
          </w:p>
        </w:tc>
      </w:tr>
    </w:tbl>
    <w:p w14:paraId="54D7B88A" w14:textId="77777777" w:rsidR="00350C20" w:rsidRDefault="00350C20" w:rsidP="00095A8B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37ADE13F" w14:textId="77777777" w:rsidR="004E78AC" w:rsidRDefault="004E78AC" w:rsidP="00095A8B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32E989E5" w14:textId="77777777" w:rsidR="004E78AC" w:rsidRDefault="004E78AC" w:rsidP="00095A8B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158D1AA9" w14:textId="77777777" w:rsidR="004E78AC" w:rsidRPr="002C2967" w:rsidRDefault="004E78AC" w:rsidP="00095A8B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504FA483" w14:textId="60FDFA2F" w:rsidR="009351A1" w:rsidRPr="002C2967" w:rsidRDefault="00C11F50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lastRenderedPageBreak/>
        <w:t xml:space="preserve">2. </w:t>
      </w:r>
      <w:r w:rsidR="002C7CD6" w:rsidRPr="002C2967">
        <w:rPr>
          <w:rFonts w:eastAsia="Times New Roman" w:cstheme="minorHAnsi"/>
          <w:b/>
          <w:bCs/>
          <w:sz w:val="24"/>
          <w:szCs w:val="24"/>
          <w:lang w:eastAsia="ro-RO"/>
        </w:rPr>
        <w:t>Analiza expunerii</w:t>
      </w:r>
    </w:p>
    <w:p w14:paraId="728F34DB" w14:textId="7FCC9B19" w:rsidR="002C7CD6" w:rsidRPr="002C2967" w:rsidRDefault="00F47E14" w:rsidP="00095A8B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cstheme="minorHAnsi"/>
          <w:sz w:val="24"/>
          <w:szCs w:val="24"/>
        </w:rPr>
        <w:t>R</w:t>
      </w:r>
      <w:r w:rsidR="002C7CD6" w:rsidRPr="002C2967">
        <w:rPr>
          <w:rFonts w:cstheme="minorHAnsi"/>
          <w:sz w:val="24"/>
          <w:szCs w:val="24"/>
        </w:rPr>
        <w:t xml:space="preserve">iscuri </w:t>
      </w:r>
      <w:r w:rsidR="002C7CD6" w:rsidRPr="002C2967">
        <w:rPr>
          <w:rFonts w:cstheme="minorHAnsi"/>
          <w:b/>
          <w:bCs/>
          <w:i/>
          <w:iCs/>
          <w:sz w:val="24"/>
          <w:szCs w:val="24"/>
        </w:rPr>
        <w:t>relevante pentru locația proiectului/ amplasament</w:t>
      </w:r>
      <w:r w:rsidR="002C7CD6" w:rsidRPr="002C2967">
        <w:rPr>
          <w:rFonts w:cstheme="minorHAnsi"/>
          <w:sz w:val="24"/>
          <w:szCs w:val="24"/>
        </w:rPr>
        <w:t xml:space="preserve"> (indiferent de tipul investiției)</w:t>
      </w:r>
      <w:r w:rsidRPr="002C2967">
        <w:rPr>
          <w:rFonts w:cstheme="minorHAnsi"/>
          <w:sz w:val="24"/>
          <w:szCs w:val="24"/>
        </w:rPr>
        <w:t xml:space="preserve"> – condiții climatice actuale și viitoare.</w:t>
      </w:r>
    </w:p>
    <w:p w14:paraId="178DE0C0" w14:textId="77777777" w:rsidR="0050113F" w:rsidRPr="002C2967" w:rsidRDefault="0050113F" w:rsidP="00095A8B">
      <w:pPr>
        <w:spacing w:after="0" w:line="360" w:lineRule="auto"/>
        <w:ind w:left="-57" w:right="-57"/>
        <w:jc w:val="both"/>
        <w:rPr>
          <w:rFonts w:cstheme="minorHAnsi"/>
          <w:sz w:val="24"/>
          <w:szCs w:val="24"/>
        </w:rPr>
      </w:pPr>
    </w:p>
    <w:p w14:paraId="632CFB0E" w14:textId="141E991F" w:rsidR="009351A1" w:rsidRPr="002C2967" w:rsidRDefault="009351A1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>Scara de evaluare a expunerii lucrărilor propuse la schimbările climatice și riscurilor asociate acestora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3432"/>
        <w:gridCol w:w="3435"/>
      </w:tblGrid>
      <w:tr w:rsidR="00A474AC" w:rsidRPr="002C2967" w14:paraId="2A2F4A0B" w14:textId="77777777" w:rsidTr="009D5832">
        <w:tc>
          <w:tcPr>
            <w:tcW w:w="2547" w:type="dxa"/>
            <w:shd w:val="clear" w:color="auto" w:fill="D9D9D9" w:themeFill="background1" w:themeFillShade="D9"/>
          </w:tcPr>
          <w:p w14:paraId="4FA8327C" w14:textId="77777777" w:rsidR="009351A1" w:rsidRPr="002C2967" w:rsidRDefault="009351A1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/ Scor</w:t>
            </w:r>
          </w:p>
        </w:tc>
        <w:tc>
          <w:tcPr>
            <w:tcW w:w="3540" w:type="dxa"/>
            <w:shd w:val="clear" w:color="auto" w:fill="D9D9D9" w:themeFill="background1" w:themeFillShade="D9"/>
          </w:tcPr>
          <w:p w14:paraId="02A59631" w14:textId="77777777" w:rsidR="009351A1" w:rsidRPr="002C2967" w:rsidRDefault="009351A1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condiții climatice actuale</w:t>
            </w:r>
          </w:p>
        </w:tc>
        <w:tc>
          <w:tcPr>
            <w:tcW w:w="3541" w:type="dxa"/>
            <w:shd w:val="clear" w:color="auto" w:fill="D9D9D9" w:themeFill="background1" w:themeFillShade="D9"/>
          </w:tcPr>
          <w:p w14:paraId="257F92CB" w14:textId="3D636A4D" w:rsidR="009351A1" w:rsidRPr="002C2967" w:rsidRDefault="009351A1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condiții climatice viitoare</w:t>
            </w:r>
            <w:r w:rsidR="006E4378"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A474AC" w:rsidRPr="002C2967" w14:paraId="71C54ED7" w14:textId="77777777" w:rsidTr="00E14590">
        <w:tc>
          <w:tcPr>
            <w:tcW w:w="2547" w:type="dxa"/>
            <w:shd w:val="clear" w:color="auto" w:fill="FF0000"/>
            <w:vAlign w:val="center"/>
          </w:tcPr>
          <w:p w14:paraId="73385FBC" w14:textId="77777777" w:rsidR="009351A1" w:rsidRPr="002C2967" w:rsidRDefault="009351A1" w:rsidP="00095A8B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ridicată (3)</w:t>
            </w:r>
          </w:p>
        </w:tc>
        <w:tc>
          <w:tcPr>
            <w:tcW w:w="3540" w:type="dxa"/>
          </w:tcPr>
          <w:p w14:paraId="1078CED7" w14:textId="6D01A7C7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Temperaturi extreme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562C32FC" w14:textId="69C04935" w:rsidR="00CE339B" w:rsidRPr="002C2967" w:rsidRDefault="00CE339B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T</w:t>
            </w:r>
            <w:r w:rsidRPr="002C2967">
              <w:rPr>
                <w:rFonts w:cstheme="minorHAnsi"/>
                <w:sz w:val="24"/>
                <w:szCs w:val="24"/>
                <w:vertAlign w:val="subscript"/>
                <w:lang w:val="ro-RO"/>
              </w:rPr>
              <w:t>max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 (vara): </w:t>
            </w:r>
            <w:r w:rsidR="006E4378" w:rsidRPr="002C2967">
              <w:rPr>
                <w:rFonts w:cstheme="minorHAnsi"/>
                <w:sz w:val="24"/>
                <w:szCs w:val="24"/>
                <w:lang w:val="ro-RO"/>
              </w:rPr>
              <w:t>˃35°C/1</w:t>
            </w:r>
            <w:r w:rsidR="00E14590" w:rsidRPr="002C2967">
              <w:rPr>
                <w:rFonts w:cstheme="minorHAnsi"/>
                <w:sz w:val="24"/>
                <w:szCs w:val="24"/>
                <w:lang w:val="ro-RO"/>
              </w:rPr>
              <w:t>5</w:t>
            </w:r>
            <w:r w:rsidR="006E4378" w:rsidRPr="002C2967">
              <w:rPr>
                <w:rFonts w:cstheme="minorHAnsi"/>
                <w:sz w:val="24"/>
                <w:szCs w:val="24"/>
                <w:lang w:val="ro-RO"/>
              </w:rPr>
              <w:t xml:space="preserve"> zile/an</w:t>
            </w:r>
          </w:p>
          <w:p w14:paraId="664CBD6C" w14:textId="7DFD2A9C" w:rsidR="006E4378" w:rsidRPr="002C2967" w:rsidRDefault="006E4378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T</w:t>
            </w:r>
            <w:r w:rsidRPr="002C2967">
              <w:rPr>
                <w:rFonts w:cstheme="minorHAnsi"/>
                <w:sz w:val="24"/>
                <w:szCs w:val="24"/>
                <w:vertAlign w:val="subscript"/>
                <w:lang w:val="ro-RO"/>
              </w:rPr>
              <w:t xml:space="preserve">min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(iarna): ˂-15°C/1</w:t>
            </w:r>
            <w:r w:rsidR="00E14590" w:rsidRPr="002C2967">
              <w:rPr>
                <w:rFonts w:cstheme="minorHAnsi"/>
                <w:sz w:val="24"/>
                <w:szCs w:val="24"/>
                <w:lang w:val="ro-RO"/>
              </w:rPr>
              <w:t>5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 zile/an</w:t>
            </w:r>
          </w:p>
          <w:p w14:paraId="7C3EB903" w14:textId="4FEEE35B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Val de căldură/frig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1A94EA76" w14:textId="43F714C2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- </w:t>
            </w:r>
            <w:r w:rsidR="009A4A79" w:rsidRPr="002C2967">
              <w:rPr>
                <w:rFonts w:cstheme="minorHAnsi"/>
                <w:sz w:val="24"/>
                <w:szCs w:val="24"/>
                <w:lang w:val="ro-RO"/>
              </w:rPr>
              <w:t xml:space="preserve">număr: </w:t>
            </w:r>
            <w:r w:rsidR="00CE339B" w:rsidRPr="002C2967">
              <w:rPr>
                <w:rFonts w:cstheme="minorHAnsi"/>
                <w:sz w:val="24"/>
                <w:szCs w:val="24"/>
                <w:lang w:val="ro-RO"/>
              </w:rPr>
              <w:t>1 /</w:t>
            </w:r>
            <w:r w:rsidR="00CE339B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pe an în ultimii 5 ani în zona proiectului</w:t>
            </w:r>
            <w:r w:rsidR="009A4A79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sau</w:t>
            </w:r>
          </w:p>
          <w:p w14:paraId="5F5AB83F" w14:textId="30748693" w:rsidR="009A4A79" w:rsidRPr="002C2967" w:rsidRDefault="009A4A79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- durată: </w:t>
            </w:r>
            <w:r w:rsidR="00450795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10-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1</w:t>
            </w:r>
            <w:r w:rsidR="00E14590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5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zile/an în ultimii 5 ani în zona proiectului</w:t>
            </w:r>
          </w:p>
          <w:p w14:paraId="0D4C95CA" w14:textId="1E86E9D6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Furtună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38C5839F" w14:textId="6132DDBD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- </w:t>
            </w:r>
            <w:r w:rsidR="00E14590" w:rsidRPr="002C2967">
              <w:rPr>
                <w:rFonts w:cstheme="minorHAnsi"/>
                <w:sz w:val="24"/>
                <w:szCs w:val="24"/>
                <w:lang w:val="ro-RO"/>
              </w:rPr>
              <w:t>≥</w:t>
            </w:r>
            <w:r w:rsidR="006E4378" w:rsidRPr="002C2967">
              <w:rPr>
                <w:rFonts w:cstheme="minorHAnsi"/>
                <w:sz w:val="24"/>
                <w:szCs w:val="24"/>
                <w:lang w:val="ro-RO"/>
              </w:rPr>
              <w:t xml:space="preserve"> 5 furtuni/an</w:t>
            </w:r>
          </w:p>
          <w:p w14:paraId="4E1B16DC" w14:textId="0896325C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Precipitații abundente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: </w:t>
            </w:r>
          </w:p>
          <w:p w14:paraId="05169A04" w14:textId="567923E3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- </w:t>
            </w:r>
            <w:r w:rsidR="00E14590" w:rsidRPr="002C2967">
              <w:rPr>
                <w:rFonts w:cstheme="minorHAnsi"/>
                <w:sz w:val="24"/>
                <w:szCs w:val="24"/>
                <w:lang w:val="ro-RO"/>
              </w:rPr>
              <w:t>≥</w:t>
            </w:r>
            <w:r w:rsidR="009A4A79" w:rsidRPr="002C2967">
              <w:rPr>
                <w:rFonts w:cstheme="minorHAnsi"/>
                <w:sz w:val="24"/>
                <w:szCs w:val="24"/>
                <w:lang w:val="ro-RO"/>
              </w:rPr>
              <w:t>10 zile cu PP ˃20 mm</w:t>
            </w:r>
          </w:p>
          <w:p w14:paraId="0048E3C5" w14:textId="2E483517" w:rsidR="0050113F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Inundație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6649BE6B" w14:textId="6270D2B6" w:rsidR="009351A1" w:rsidRPr="002C2967" w:rsidRDefault="0050113F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- </w:t>
            </w:r>
            <w:r w:rsidR="009A4A79" w:rsidRPr="002C2967">
              <w:rPr>
                <w:rFonts w:cstheme="minorHAnsi"/>
                <w:sz w:val="24"/>
                <w:szCs w:val="24"/>
                <w:lang w:val="ro-RO"/>
              </w:rPr>
              <w:t>PP max. 24 h</w:t>
            </w:r>
            <w:r w:rsidR="00C55702" w:rsidRPr="002C2967">
              <w:rPr>
                <w:rFonts w:cstheme="minorHAnsi"/>
                <w:sz w:val="24"/>
                <w:szCs w:val="24"/>
                <w:lang w:val="ro-RO"/>
              </w:rPr>
              <w:t xml:space="preserve">: </w:t>
            </w:r>
            <w:r w:rsidR="00E14590" w:rsidRPr="002C2967">
              <w:rPr>
                <w:rFonts w:cstheme="minorHAnsi"/>
                <w:sz w:val="24"/>
                <w:szCs w:val="24"/>
                <w:lang w:val="ro-RO"/>
              </w:rPr>
              <w:t>≥</w:t>
            </w:r>
            <w:r w:rsidR="00C55702" w:rsidRPr="002C2967">
              <w:rPr>
                <w:rFonts w:cstheme="minorHAnsi"/>
                <w:sz w:val="24"/>
                <w:szCs w:val="24"/>
                <w:lang w:val="ro-RO"/>
              </w:rPr>
              <w:t xml:space="preserve"> 50 mm (în special pentru mediul urban) sau</w:t>
            </w:r>
          </w:p>
          <w:p w14:paraId="54BDA409" w14:textId="4DD52887" w:rsidR="00C55702" w:rsidRPr="002C2967" w:rsidRDefault="00C55702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- </w:t>
            </w:r>
            <w:r w:rsidR="00E14590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conform hărţilor de risc la inundații</w:t>
            </w:r>
          </w:p>
        </w:tc>
        <w:tc>
          <w:tcPr>
            <w:tcW w:w="3541" w:type="dxa"/>
            <w:vAlign w:val="center"/>
          </w:tcPr>
          <w:p w14:paraId="7ACC7072" w14:textId="77777777" w:rsidR="009351A1" w:rsidRPr="002C2967" w:rsidRDefault="009351A1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Hazardul climatic este sigur să apară mai frecvent în viitor ca rezultat al schimbărilor climatice</w:t>
            </w:r>
            <w:r w:rsidR="006E4378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.</w:t>
            </w:r>
          </w:p>
          <w:p w14:paraId="5410DF68" w14:textId="77777777" w:rsidR="006E4378" w:rsidRPr="002C2967" w:rsidRDefault="006E4378" w:rsidP="00095A8B">
            <w:pPr>
              <w:spacing w:line="360" w:lineRule="auto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  <w:p w14:paraId="0A4AC71D" w14:textId="1002BCC7" w:rsidR="006E4378" w:rsidRPr="002C2967" w:rsidRDefault="006E4378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2E1D43D2" w14:textId="77777777" w:rsidTr="00450795">
        <w:tc>
          <w:tcPr>
            <w:tcW w:w="2547" w:type="dxa"/>
            <w:shd w:val="clear" w:color="auto" w:fill="FFC000"/>
            <w:vAlign w:val="center"/>
          </w:tcPr>
          <w:p w14:paraId="396E8DDC" w14:textId="77777777" w:rsidR="009351A1" w:rsidRPr="002C2967" w:rsidRDefault="009351A1" w:rsidP="00095A8B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medie (2)</w:t>
            </w:r>
          </w:p>
        </w:tc>
        <w:tc>
          <w:tcPr>
            <w:tcW w:w="3540" w:type="dxa"/>
          </w:tcPr>
          <w:p w14:paraId="497D8935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Temperaturi extreme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70058FCA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T</w:t>
            </w:r>
            <w:r w:rsidRPr="002C2967">
              <w:rPr>
                <w:rFonts w:cstheme="minorHAnsi"/>
                <w:sz w:val="24"/>
                <w:szCs w:val="24"/>
                <w:vertAlign w:val="subscript"/>
                <w:lang w:val="ro-RO"/>
              </w:rPr>
              <w:t>max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 (vara): ˃35°C/10 zile/an</w:t>
            </w:r>
          </w:p>
          <w:p w14:paraId="206A3AE9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T</w:t>
            </w:r>
            <w:r w:rsidRPr="002C2967">
              <w:rPr>
                <w:rFonts w:cstheme="minorHAnsi"/>
                <w:sz w:val="24"/>
                <w:szCs w:val="24"/>
                <w:vertAlign w:val="subscript"/>
                <w:lang w:val="ro-RO"/>
              </w:rPr>
              <w:t xml:space="preserve">min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(iarna): ˂-15°C/10 zile/an</w:t>
            </w:r>
          </w:p>
          <w:p w14:paraId="35784B00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Val de căldură/frig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62E21098" w14:textId="7619A786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număr: 2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în ultimii 5 ani în zona proiectului sau</w:t>
            </w:r>
          </w:p>
          <w:p w14:paraId="15A39002" w14:textId="4A0C9E73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- durată: </w:t>
            </w:r>
            <w:r w:rsidR="00450795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5-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10 zile/an în ultimii 5 ani în zona proiectului</w:t>
            </w:r>
          </w:p>
          <w:p w14:paraId="0A6A3980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lastRenderedPageBreak/>
              <w:t>Furtună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282C8CA3" w14:textId="17AE0059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- 3-4 furtuni/an</w:t>
            </w:r>
          </w:p>
          <w:p w14:paraId="60DE9440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Precipitații abundente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: </w:t>
            </w:r>
          </w:p>
          <w:p w14:paraId="55EA4280" w14:textId="5A56AE7B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- 5-10 zile cu PP ˃20 mm</w:t>
            </w:r>
          </w:p>
          <w:p w14:paraId="5E4F415C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Inundație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218B5159" w14:textId="1E6DA084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PP max. 24 h: 30-50 mm (în special pentru mediul urban) sau</w:t>
            </w:r>
          </w:p>
          <w:p w14:paraId="6144FF38" w14:textId="78BC7E86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- 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conform hărţilor de risc la inundații</w:t>
            </w:r>
          </w:p>
        </w:tc>
        <w:tc>
          <w:tcPr>
            <w:tcW w:w="3541" w:type="dxa"/>
            <w:vAlign w:val="center"/>
          </w:tcPr>
          <w:p w14:paraId="2F00006E" w14:textId="413E9DB9" w:rsidR="009351A1" w:rsidRPr="002C2967" w:rsidRDefault="009351A1" w:rsidP="00095A8B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lastRenderedPageBreak/>
              <w:t>Hazardul climatic poate să apară mai frecvent în viitor ca rezultat al schimbărilor climatice</w:t>
            </w:r>
            <w:r w:rsidR="00C5570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.</w:t>
            </w:r>
          </w:p>
        </w:tc>
      </w:tr>
      <w:tr w:rsidR="00A474AC" w:rsidRPr="002C2967" w14:paraId="17FE363F" w14:textId="77777777" w:rsidTr="00E14590">
        <w:tc>
          <w:tcPr>
            <w:tcW w:w="2547" w:type="dxa"/>
            <w:shd w:val="clear" w:color="auto" w:fill="92D050"/>
          </w:tcPr>
          <w:p w14:paraId="33BF8A2F" w14:textId="77777777" w:rsidR="009351A1" w:rsidRPr="002C2967" w:rsidRDefault="009351A1" w:rsidP="00095A8B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scăzută (1)</w:t>
            </w:r>
          </w:p>
        </w:tc>
        <w:tc>
          <w:tcPr>
            <w:tcW w:w="3540" w:type="dxa"/>
          </w:tcPr>
          <w:p w14:paraId="724EC78C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Temperaturi extreme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534A4337" w14:textId="7DA9023F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T</w:t>
            </w:r>
            <w:r w:rsidRPr="002C2967">
              <w:rPr>
                <w:rFonts w:cstheme="minorHAnsi"/>
                <w:sz w:val="24"/>
                <w:szCs w:val="24"/>
                <w:vertAlign w:val="subscript"/>
                <w:lang w:val="ro-RO"/>
              </w:rPr>
              <w:t>max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 (vara): ˃35°C/5 zile/an</w:t>
            </w:r>
          </w:p>
          <w:p w14:paraId="63016A79" w14:textId="359CDDEE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T</w:t>
            </w:r>
            <w:r w:rsidRPr="002C2967">
              <w:rPr>
                <w:rFonts w:cstheme="minorHAnsi"/>
                <w:sz w:val="24"/>
                <w:szCs w:val="24"/>
                <w:vertAlign w:val="subscript"/>
                <w:lang w:val="ro-RO"/>
              </w:rPr>
              <w:t xml:space="preserve">min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(iarna): ˂-15°C/5 zile/an</w:t>
            </w:r>
          </w:p>
          <w:p w14:paraId="6D7F9C19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Val de căldură/frig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539449F1" w14:textId="4F3B219B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- număr: 1 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în ultimii 5 ani în zona proiectului sau</w:t>
            </w:r>
          </w:p>
          <w:p w14:paraId="7AE57AE3" w14:textId="015B6FA0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- durată: </w:t>
            </w:r>
            <w:r w:rsidR="00450795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˂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5 zile/an în ultimii 5 ani în zona proiectului</w:t>
            </w:r>
          </w:p>
          <w:p w14:paraId="65F4C5B9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Furtună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7A52453C" w14:textId="33989E0F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- 1-2 furtuni/an</w:t>
            </w:r>
          </w:p>
          <w:p w14:paraId="79BCF3EE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Precipitații abundente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: </w:t>
            </w:r>
          </w:p>
          <w:p w14:paraId="60E6F987" w14:textId="1BF936A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- 1-5 zile cu PP ˃20 mm</w:t>
            </w:r>
          </w:p>
          <w:p w14:paraId="464A3BDF" w14:textId="77777777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t>Inundație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>:</w:t>
            </w:r>
          </w:p>
          <w:p w14:paraId="28E7A936" w14:textId="0A90F69F" w:rsidR="00E14590" w:rsidRPr="002C2967" w:rsidRDefault="00E14590" w:rsidP="00095A8B">
            <w:pPr>
              <w:spacing w:line="360" w:lineRule="auto"/>
              <w:ind w:left="-57" w:right="-57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- PP max. 24 h: 10-30 mm (în special pentru mediul urban) sau</w:t>
            </w:r>
          </w:p>
          <w:p w14:paraId="6433DFF0" w14:textId="7651DBE8" w:rsidR="009351A1" w:rsidRPr="002C2967" w:rsidRDefault="00E14590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- 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conform hărţilor de risc la inundaţii</w:t>
            </w:r>
          </w:p>
        </w:tc>
        <w:tc>
          <w:tcPr>
            <w:tcW w:w="3541" w:type="dxa"/>
            <w:vAlign w:val="center"/>
          </w:tcPr>
          <w:p w14:paraId="3522ED81" w14:textId="58C96543" w:rsidR="009351A1" w:rsidRPr="002C2967" w:rsidRDefault="009351A1" w:rsidP="00095A8B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Hazardul climatic este puțin probabil sa apară mai frecvent în viitor ca rezultat al schimbărilor climat</w:t>
            </w:r>
            <w:r w:rsidR="00C5570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ice.</w:t>
            </w:r>
          </w:p>
        </w:tc>
      </w:tr>
      <w:tr w:rsidR="00A474AC" w:rsidRPr="002C2967" w14:paraId="2DE23FAD" w14:textId="77777777" w:rsidTr="006C3DED">
        <w:tc>
          <w:tcPr>
            <w:tcW w:w="2547" w:type="dxa"/>
          </w:tcPr>
          <w:p w14:paraId="0E73D433" w14:textId="77777777" w:rsidR="009351A1" w:rsidRPr="002C2967" w:rsidRDefault="009351A1" w:rsidP="00095A8B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 0</w:t>
            </w:r>
          </w:p>
        </w:tc>
        <w:tc>
          <w:tcPr>
            <w:tcW w:w="3540" w:type="dxa"/>
          </w:tcPr>
          <w:p w14:paraId="0CA05CAE" w14:textId="01408D59" w:rsidR="009351A1" w:rsidRPr="002C2967" w:rsidRDefault="009351A1" w:rsidP="00095A8B">
            <w:pPr>
              <w:spacing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Hazardul climatic nu a avut loc în zona proiectului</w:t>
            </w:r>
            <w:r w:rsidR="00D44C29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.</w:t>
            </w:r>
          </w:p>
        </w:tc>
        <w:tc>
          <w:tcPr>
            <w:tcW w:w="3541" w:type="dxa"/>
          </w:tcPr>
          <w:p w14:paraId="7F1042DE" w14:textId="247B479B" w:rsidR="009351A1" w:rsidRPr="002C2967" w:rsidRDefault="009351A1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Hazardul climatic nu va avea loc în zona proiectului</w:t>
            </w:r>
            <w:r w:rsidR="00D44C29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.</w:t>
            </w:r>
          </w:p>
        </w:tc>
      </w:tr>
    </w:tbl>
    <w:p w14:paraId="470ED660" w14:textId="5D3C8650" w:rsidR="00450795" w:rsidRDefault="00450795" w:rsidP="00095A8B">
      <w:pPr>
        <w:spacing w:after="0" w:line="360" w:lineRule="auto"/>
        <w:rPr>
          <w:rFonts w:cstheme="minorHAnsi"/>
          <w:sz w:val="24"/>
          <w:szCs w:val="24"/>
        </w:rPr>
      </w:pPr>
    </w:p>
    <w:p w14:paraId="1B14723B" w14:textId="77777777" w:rsidR="004E78AC" w:rsidRDefault="004E78AC" w:rsidP="00095A8B">
      <w:pPr>
        <w:spacing w:after="0" w:line="360" w:lineRule="auto"/>
        <w:rPr>
          <w:rFonts w:cstheme="minorHAnsi"/>
          <w:sz w:val="24"/>
          <w:szCs w:val="24"/>
        </w:rPr>
      </w:pPr>
    </w:p>
    <w:p w14:paraId="0D68C3D0" w14:textId="77777777" w:rsidR="004E78AC" w:rsidRDefault="004E78AC" w:rsidP="00095A8B">
      <w:pPr>
        <w:spacing w:after="0" w:line="360" w:lineRule="auto"/>
        <w:rPr>
          <w:rFonts w:cstheme="minorHAnsi"/>
          <w:sz w:val="24"/>
          <w:szCs w:val="24"/>
        </w:rPr>
      </w:pPr>
    </w:p>
    <w:p w14:paraId="58AF768C" w14:textId="77777777" w:rsidR="004E78AC" w:rsidRDefault="004E78AC" w:rsidP="00095A8B">
      <w:pPr>
        <w:spacing w:after="0" w:line="360" w:lineRule="auto"/>
        <w:rPr>
          <w:rFonts w:cstheme="minorHAnsi"/>
          <w:sz w:val="24"/>
          <w:szCs w:val="24"/>
        </w:rPr>
      </w:pPr>
    </w:p>
    <w:p w14:paraId="31D10E71" w14:textId="77777777" w:rsidR="004E78AC" w:rsidRPr="002C2967" w:rsidRDefault="004E78AC" w:rsidP="00095A8B">
      <w:pPr>
        <w:spacing w:after="0" w:line="360" w:lineRule="auto"/>
        <w:rPr>
          <w:rFonts w:cstheme="minorHAnsi"/>
          <w:sz w:val="24"/>
          <w:szCs w:val="24"/>
        </w:rPr>
      </w:pPr>
    </w:p>
    <w:p w14:paraId="75F982F3" w14:textId="348E0B9D" w:rsidR="00C11F50" w:rsidRPr="002C2967" w:rsidRDefault="00C11F50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2C2967">
        <w:rPr>
          <w:rFonts w:cstheme="minorHAnsi"/>
          <w:b/>
          <w:bCs/>
          <w:iCs/>
          <w:sz w:val="24"/>
          <w:szCs w:val="24"/>
        </w:rPr>
        <w:lastRenderedPageBreak/>
        <w:t>3. Analiza vulnerabilității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8"/>
        <w:gridCol w:w="2590"/>
        <w:gridCol w:w="1237"/>
      </w:tblGrid>
      <w:tr w:rsidR="00A474AC" w:rsidRPr="002C2967" w14:paraId="7B5E37CF" w14:textId="77777777" w:rsidTr="00B372DF">
        <w:trPr>
          <w:jc w:val="center"/>
        </w:trPr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4B794C" w14:textId="77777777" w:rsidR="00596E8A" w:rsidRPr="002C2967" w:rsidRDefault="00596E8A" w:rsidP="00095A8B">
            <w:pPr>
              <w:spacing w:line="360" w:lineRule="auto"/>
              <w:jc w:val="center"/>
              <w:rPr>
                <w:rFonts w:eastAsiaTheme="minorEastAsia" w:cstheme="minorHAnsi"/>
                <w:sz w:val="24"/>
                <w:szCs w:val="24"/>
                <w:lang w:val="ro-RO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  <w:shd w:val="clear" w:color="auto" w:fill="C5E0B3" w:themeFill="accent6" w:themeFillTint="66"/>
                  <w:lang w:val="ro-RO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  <w:shd w:val="clear" w:color="auto" w:fill="C5E0B3" w:themeFill="accent6" w:themeFillTint="66"/>
                  <w:lang w:val="ro-RO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  <w:shd w:val="clear" w:color="auto" w:fill="C5E0B3" w:themeFill="accent6" w:themeFillTint="66"/>
                  <w:lang w:val="ro-RO"/>
                </w:rPr>
                <m:t>S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  <w:shd w:val="clear" w:color="auto" w:fill="C5E0B3" w:themeFill="accent6" w:themeFillTint="66"/>
                  <w:lang w:val="ro-RO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  <w:shd w:val="clear" w:color="auto" w:fill="C5E0B3" w:themeFill="accent6" w:themeFillTint="66"/>
                  <w:lang w:val="ro-RO"/>
                </w:rPr>
                <m:t>E</m:t>
              </m:r>
            </m:oMath>
            <w:r w:rsidRPr="002C2967">
              <w:rPr>
                <w:rFonts w:eastAsiaTheme="minorEastAsia" w:cstheme="minorHAnsi"/>
                <w:bCs/>
                <w:sz w:val="24"/>
                <w:szCs w:val="24"/>
                <w:shd w:val="clear" w:color="auto" w:fill="C5E0B3" w:themeFill="accent6" w:themeFillTint="66"/>
                <w:lang w:val="ro-RO"/>
              </w:rPr>
              <w:t>, unde</w:t>
            </w:r>
          </w:p>
        </w:tc>
        <w:tc>
          <w:tcPr>
            <w:tcW w:w="2590" w:type="dxa"/>
            <w:tcBorders>
              <w:top w:val="single" w:sz="18" w:space="0" w:color="auto"/>
              <w:left w:val="single" w:sz="18" w:space="0" w:color="auto"/>
            </w:tcBorders>
          </w:tcPr>
          <w:p w14:paraId="1F791A06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 xml:space="preserve">Fără vulnerabilitate </w:t>
            </w:r>
          </w:p>
        </w:tc>
        <w:tc>
          <w:tcPr>
            <w:tcW w:w="1237" w:type="dxa"/>
            <w:tcBorders>
              <w:top w:val="single" w:sz="18" w:space="0" w:color="auto"/>
              <w:right w:val="single" w:sz="18" w:space="0" w:color="auto"/>
            </w:tcBorders>
          </w:tcPr>
          <w:p w14:paraId="03E8219D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Scor 0</w:t>
            </w:r>
          </w:p>
        </w:tc>
      </w:tr>
      <w:tr w:rsidR="00A474AC" w:rsidRPr="002C2967" w14:paraId="5651672D" w14:textId="77777777" w:rsidTr="00B37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8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88FEDBE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V- gradul de vulnerabilitate</w:t>
            </w:r>
          </w:p>
          <w:p w14:paraId="74A08170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S- gradul de sensibilitate</w:t>
            </w:r>
          </w:p>
          <w:p w14:paraId="4C92A9B6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E – gradul de expunere</w:t>
            </w:r>
          </w:p>
        </w:tc>
        <w:tc>
          <w:tcPr>
            <w:tcW w:w="2590" w:type="dxa"/>
            <w:tcBorders>
              <w:left w:val="single" w:sz="18" w:space="0" w:color="auto"/>
            </w:tcBorders>
            <w:shd w:val="clear" w:color="auto" w:fill="92D050"/>
          </w:tcPr>
          <w:p w14:paraId="3185870E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Vulnerabilitate redusă</w:t>
            </w:r>
          </w:p>
        </w:tc>
        <w:tc>
          <w:tcPr>
            <w:tcW w:w="1237" w:type="dxa"/>
            <w:tcBorders>
              <w:right w:val="single" w:sz="18" w:space="0" w:color="auto"/>
            </w:tcBorders>
          </w:tcPr>
          <w:p w14:paraId="6A9AF90D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Scor 1-2</w:t>
            </w:r>
          </w:p>
        </w:tc>
      </w:tr>
      <w:tr w:rsidR="00A474AC" w:rsidRPr="002C2967" w14:paraId="4372187F" w14:textId="77777777" w:rsidTr="00B37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8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F00211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</w:p>
        </w:tc>
        <w:tc>
          <w:tcPr>
            <w:tcW w:w="2590" w:type="dxa"/>
            <w:tcBorders>
              <w:left w:val="single" w:sz="18" w:space="0" w:color="auto"/>
            </w:tcBorders>
            <w:shd w:val="clear" w:color="auto" w:fill="FFC000"/>
          </w:tcPr>
          <w:p w14:paraId="118BFC0D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Vulnerabilitate medie</w:t>
            </w:r>
          </w:p>
        </w:tc>
        <w:tc>
          <w:tcPr>
            <w:tcW w:w="1237" w:type="dxa"/>
            <w:tcBorders>
              <w:right w:val="single" w:sz="18" w:space="0" w:color="auto"/>
            </w:tcBorders>
          </w:tcPr>
          <w:p w14:paraId="42514934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Scor 3-5</w:t>
            </w:r>
          </w:p>
        </w:tc>
      </w:tr>
      <w:tr w:rsidR="00A474AC" w:rsidRPr="002C2967" w14:paraId="47B11E7F" w14:textId="77777777" w:rsidTr="00B37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8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229A5B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</w:p>
        </w:tc>
        <w:tc>
          <w:tcPr>
            <w:tcW w:w="259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0000"/>
          </w:tcPr>
          <w:p w14:paraId="49883CD8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Vulnerabilitate ridicată</w:t>
            </w:r>
          </w:p>
        </w:tc>
        <w:tc>
          <w:tcPr>
            <w:tcW w:w="1237" w:type="dxa"/>
            <w:tcBorders>
              <w:bottom w:val="single" w:sz="18" w:space="0" w:color="auto"/>
              <w:right w:val="single" w:sz="18" w:space="0" w:color="auto"/>
            </w:tcBorders>
          </w:tcPr>
          <w:p w14:paraId="0A93159F" w14:textId="77777777" w:rsidR="00596E8A" w:rsidRPr="002C2967" w:rsidRDefault="00596E8A" w:rsidP="00095A8B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color w:val="auto"/>
                <w:lang w:val="ro-RO"/>
              </w:rPr>
            </w:pPr>
            <w:r w:rsidRPr="002C2967">
              <w:rPr>
                <w:rFonts w:asciiTheme="minorHAnsi" w:hAnsiTheme="minorHAnsi" w:cstheme="minorHAnsi"/>
                <w:color w:val="auto"/>
                <w:lang w:val="ro-RO"/>
              </w:rPr>
              <w:t>Scor 6-9</w:t>
            </w:r>
          </w:p>
        </w:tc>
      </w:tr>
    </w:tbl>
    <w:p w14:paraId="4C3FB59C" w14:textId="77777777" w:rsidR="00A474AC" w:rsidRPr="002C2967" w:rsidRDefault="00A474AC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271D3C73" w14:textId="7D65FA49" w:rsidR="0052515E" w:rsidRPr="002C2967" w:rsidRDefault="0052515E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>Matricea evaluării vulnerabilității infrastructurii la hazardurile climatice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1124"/>
        <w:gridCol w:w="1433"/>
        <w:gridCol w:w="1433"/>
        <w:gridCol w:w="1433"/>
        <w:gridCol w:w="1434"/>
      </w:tblGrid>
      <w:tr w:rsidR="00A474AC" w:rsidRPr="002C2967" w14:paraId="50C5D275" w14:textId="77777777" w:rsidTr="0052515E">
        <w:trPr>
          <w:trHeight w:val="273"/>
          <w:jc w:val="center"/>
        </w:trPr>
        <w:tc>
          <w:tcPr>
            <w:tcW w:w="506" w:type="dxa"/>
          </w:tcPr>
          <w:p w14:paraId="6708F632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790" w:type="dxa"/>
            <w:tcBorders>
              <w:right w:val="single" w:sz="18" w:space="0" w:color="auto"/>
            </w:tcBorders>
          </w:tcPr>
          <w:p w14:paraId="5DD9C0CB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5733" w:type="dxa"/>
            <w:gridSpan w:val="4"/>
            <w:tcBorders>
              <w:left w:val="single" w:sz="18" w:space="0" w:color="auto"/>
            </w:tcBorders>
          </w:tcPr>
          <w:p w14:paraId="6A6571A6" w14:textId="2647A66F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Expunere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A474AC" w:rsidRPr="002C2967" w14:paraId="485FCDB3" w14:textId="77777777" w:rsidTr="0052515E">
        <w:trPr>
          <w:trHeight w:val="227"/>
          <w:jc w:val="center"/>
        </w:trPr>
        <w:tc>
          <w:tcPr>
            <w:tcW w:w="506" w:type="dxa"/>
            <w:vMerge w:val="restart"/>
            <w:textDirection w:val="btLr"/>
          </w:tcPr>
          <w:p w14:paraId="5027B496" w14:textId="334873E9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Sensibilitate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790" w:type="dxa"/>
            <w:tcBorders>
              <w:right w:val="single" w:sz="18" w:space="0" w:color="auto"/>
            </w:tcBorders>
          </w:tcPr>
          <w:p w14:paraId="1E47AF6B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left w:val="single" w:sz="18" w:space="0" w:color="auto"/>
              <w:bottom w:val="single" w:sz="18" w:space="0" w:color="auto"/>
            </w:tcBorders>
          </w:tcPr>
          <w:p w14:paraId="1EDDDEF8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Fără </w:t>
            </w:r>
          </w:p>
          <w:p w14:paraId="3F2155F1" w14:textId="40BF9BEC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433" w:type="dxa"/>
            <w:tcBorders>
              <w:bottom w:val="single" w:sz="18" w:space="0" w:color="auto"/>
            </w:tcBorders>
          </w:tcPr>
          <w:p w14:paraId="26810991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Redusă </w:t>
            </w:r>
          </w:p>
          <w:p w14:paraId="7CEACF9F" w14:textId="3F58C67C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433" w:type="dxa"/>
            <w:tcBorders>
              <w:bottom w:val="single" w:sz="18" w:space="0" w:color="auto"/>
            </w:tcBorders>
          </w:tcPr>
          <w:p w14:paraId="4BFA7E6B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Medie </w:t>
            </w:r>
          </w:p>
          <w:p w14:paraId="572BF521" w14:textId="63D0A0D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434" w:type="dxa"/>
            <w:tcBorders>
              <w:bottom w:val="single" w:sz="18" w:space="0" w:color="auto"/>
            </w:tcBorders>
          </w:tcPr>
          <w:p w14:paraId="52C3A843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Ridicată </w:t>
            </w:r>
          </w:p>
          <w:p w14:paraId="4C67E242" w14:textId="371B008F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3</w:t>
            </w:r>
          </w:p>
        </w:tc>
      </w:tr>
      <w:tr w:rsidR="00A474AC" w:rsidRPr="002C2967" w14:paraId="29A22FEF" w14:textId="77777777" w:rsidTr="0052515E">
        <w:trPr>
          <w:cantSplit/>
          <w:trHeight w:val="745"/>
          <w:jc w:val="center"/>
        </w:trPr>
        <w:tc>
          <w:tcPr>
            <w:tcW w:w="506" w:type="dxa"/>
            <w:vMerge/>
          </w:tcPr>
          <w:p w14:paraId="1E63300F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790" w:type="dxa"/>
            <w:tcBorders>
              <w:right w:val="single" w:sz="18" w:space="0" w:color="auto"/>
            </w:tcBorders>
            <w:textDirection w:val="btLr"/>
          </w:tcPr>
          <w:p w14:paraId="2553EB4A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Fără </w:t>
            </w:r>
          </w:p>
          <w:p w14:paraId="5E3775BB" w14:textId="1F764190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43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AC6F50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370483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B4F51F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2C96CD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7B1B4184" w14:textId="77777777" w:rsidTr="0052515E">
        <w:trPr>
          <w:cantSplit/>
          <w:trHeight w:val="745"/>
          <w:jc w:val="center"/>
        </w:trPr>
        <w:tc>
          <w:tcPr>
            <w:tcW w:w="506" w:type="dxa"/>
            <w:vMerge/>
          </w:tcPr>
          <w:p w14:paraId="4E15A829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790" w:type="dxa"/>
            <w:tcBorders>
              <w:right w:val="single" w:sz="18" w:space="0" w:color="auto"/>
            </w:tcBorders>
            <w:textDirection w:val="btLr"/>
          </w:tcPr>
          <w:p w14:paraId="014A9E41" w14:textId="409B9D29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Scăzut</w:t>
            </w:r>
          </w:p>
          <w:p w14:paraId="2FE0F98C" w14:textId="2CE913E9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D242BA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156D5B9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B521996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14:paraId="07AC613E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251B0BA0" w14:textId="77777777" w:rsidTr="0052515E">
        <w:trPr>
          <w:cantSplit/>
          <w:trHeight w:val="745"/>
          <w:jc w:val="center"/>
        </w:trPr>
        <w:tc>
          <w:tcPr>
            <w:tcW w:w="506" w:type="dxa"/>
            <w:vMerge/>
          </w:tcPr>
          <w:p w14:paraId="5FAD556B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790" w:type="dxa"/>
            <w:tcBorders>
              <w:right w:val="single" w:sz="18" w:space="0" w:color="auto"/>
            </w:tcBorders>
            <w:textDirection w:val="btLr"/>
          </w:tcPr>
          <w:p w14:paraId="49EFC37D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Mediu </w:t>
            </w:r>
          </w:p>
          <w:p w14:paraId="17B2DC70" w14:textId="0E2B6D2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BF841D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53C14B1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CF2A112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14:paraId="5319F00D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00661AC4" w14:textId="77777777" w:rsidTr="0052515E">
        <w:trPr>
          <w:cantSplit/>
          <w:trHeight w:val="745"/>
          <w:jc w:val="center"/>
        </w:trPr>
        <w:tc>
          <w:tcPr>
            <w:tcW w:w="506" w:type="dxa"/>
            <w:vMerge/>
          </w:tcPr>
          <w:p w14:paraId="1999B7FE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790" w:type="dxa"/>
            <w:tcBorders>
              <w:right w:val="single" w:sz="18" w:space="0" w:color="auto"/>
            </w:tcBorders>
            <w:textDirection w:val="btLr"/>
          </w:tcPr>
          <w:p w14:paraId="65909DB5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Ridicat</w:t>
            </w:r>
          </w:p>
          <w:p w14:paraId="39344DF6" w14:textId="77FF0B48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9FA32C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14:paraId="5543896D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14:paraId="1AFC0E84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14:paraId="52C5915A" w14:textId="77777777" w:rsidR="00A83F99" w:rsidRPr="002C2967" w:rsidRDefault="00A83F99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3C2BE3EA" w14:textId="77777777" w:rsidR="00A83F99" w:rsidRPr="002C2967" w:rsidRDefault="00A83F99" w:rsidP="00095A8B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4BB4889E" w14:textId="77777777" w:rsidR="00F56CEF" w:rsidRPr="002C2967" w:rsidRDefault="00F56CEF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17BB4677" w14:textId="01FFC1A5" w:rsidR="009D5832" w:rsidRPr="002C2967" w:rsidRDefault="00095A8B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2C2967">
        <w:rPr>
          <w:rFonts w:cstheme="minorHAnsi"/>
          <w:b/>
          <w:bCs/>
          <w:iCs/>
          <w:sz w:val="24"/>
          <w:szCs w:val="24"/>
        </w:rPr>
        <w:t>FAZA 2 - ANALIZA DETALIATĂ</w:t>
      </w:r>
    </w:p>
    <w:p w14:paraId="761946A4" w14:textId="77777777" w:rsidR="00A83F99" w:rsidRPr="002C2967" w:rsidRDefault="00A83F99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33411612" w14:textId="42B7F831" w:rsidR="009D5832" w:rsidRPr="002C2967" w:rsidRDefault="009D5832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2C2967">
        <w:rPr>
          <w:rFonts w:cstheme="minorHAnsi"/>
          <w:b/>
          <w:bCs/>
          <w:iCs/>
          <w:sz w:val="24"/>
          <w:szCs w:val="24"/>
        </w:rPr>
        <w:t>1. Analiza probabilității</w:t>
      </w:r>
    </w:p>
    <w:p w14:paraId="69E1F93D" w14:textId="2AA488C6" w:rsidR="009D5832" w:rsidRPr="002C2967" w:rsidRDefault="00A83F99" w:rsidP="00095A8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C2967">
        <w:rPr>
          <w:rFonts w:cstheme="minorHAnsi"/>
          <w:sz w:val="24"/>
          <w:szCs w:val="24"/>
        </w:rPr>
        <w:t>Aceasta se va realiza pentru hazardurile climatice pentru care proiectul are un nivel ridicat sau mediu de vulnerabilitate, așa a reieșit în etapa de examinare.</w:t>
      </w:r>
    </w:p>
    <w:p w14:paraId="051FD472" w14:textId="77777777" w:rsidR="00A83F99" w:rsidRPr="002C2967" w:rsidRDefault="00A83F99" w:rsidP="00095A8B">
      <w:pPr>
        <w:spacing w:after="0" w:line="360" w:lineRule="auto"/>
        <w:jc w:val="both"/>
        <w:rPr>
          <w:rFonts w:cstheme="minorHAnsi"/>
          <w:b/>
          <w:bCs/>
          <w:iCs/>
          <w:sz w:val="24"/>
          <w:szCs w:val="24"/>
        </w:rPr>
      </w:pPr>
    </w:p>
    <w:p w14:paraId="21F91014" w14:textId="3125DBF4" w:rsidR="006C3DED" w:rsidRPr="002C2967" w:rsidRDefault="006C3DED" w:rsidP="00095A8B">
      <w:pPr>
        <w:spacing w:after="0" w:line="36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2C2967">
        <w:rPr>
          <w:rFonts w:eastAsia="Calibri" w:cstheme="minorHAnsi"/>
          <w:b/>
          <w:bCs/>
          <w:sz w:val="24"/>
          <w:szCs w:val="24"/>
        </w:rPr>
        <w:t>Scara de evaluare a probabilității de expunere la risc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1"/>
        <w:gridCol w:w="830"/>
        <w:gridCol w:w="2032"/>
        <w:gridCol w:w="1980"/>
        <w:gridCol w:w="2981"/>
      </w:tblGrid>
      <w:tr w:rsidR="00A474AC" w:rsidRPr="002C2967" w14:paraId="64C86AF2" w14:textId="1933E7B0" w:rsidTr="00515262">
        <w:tc>
          <w:tcPr>
            <w:tcW w:w="1555" w:type="dxa"/>
            <w:shd w:val="clear" w:color="auto" w:fill="D9D9D9" w:themeFill="background1" w:themeFillShade="D9"/>
          </w:tcPr>
          <w:p w14:paraId="7EB3F870" w14:textId="4F7A5AA5" w:rsidR="001B59EC" w:rsidRPr="002C2967" w:rsidRDefault="001B59EC" w:rsidP="00095A8B">
            <w:pPr>
              <w:spacing w:line="36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Calificativ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94ED32D" w14:textId="0214B3FB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 xml:space="preserve">Scor 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08542B" w14:textId="7CDE8D88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 xml:space="preserve">Descriere </w:t>
            </w:r>
          </w:p>
        </w:tc>
        <w:tc>
          <w:tcPr>
            <w:tcW w:w="2056" w:type="dxa"/>
            <w:shd w:val="clear" w:color="auto" w:fill="D9D9D9" w:themeFill="background1" w:themeFillShade="D9"/>
          </w:tcPr>
          <w:p w14:paraId="1A91C1E7" w14:textId="584EC3EC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Risc recurent</w:t>
            </w:r>
          </w:p>
        </w:tc>
        <w:tc>
          <w:tcPr>
            <w:tcW w:w="3112" w:type="dxa"/>
            <w:shd w:val="clear" w:color="auto" w:fill="D9D9D9" w:themeFill="background1" w:themeFillShade="D9"/>
          </w:tcPr>
          <w:p w14:paraId="774C0C1F" w14:textId="56BF663C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 xml:space="preserve">Riscuri pe termen lung </w:t>
            </w:r>
          </w:p>
        </w:tc>
      </w:tr>
      <w:tr w:rsidR="00A474AC" w:rsidRPr="002C2967" w14:paraId="758B9892" w14:textId="3B7A0283" w:rsidTr="008C2F1D">
        <w:tc>
          <w:tcPr>
            <w:tcW w:w="1555" w:type="dxa"/>
            <w:shd w:val="clear" w:color="auto" w:fill="FF0000"/>
          </w:tcPr>
          <w:p w14:paraId="77BBB04F" w14:textId="096EA85F" w:rsidR="001B59EC" w:rsidRPr="002C2967" w:rsidRDefault="001B59EC" w:rsidP="00095A8B">
            <w:pPr>
              <w:spacing w:line="360" w:lineRule="auto"/>
              <w:ind w:left="-57" w:right="-57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Aproape sigur </w:t>
            </w:r>
          </w:p>
        </w:tc>
        <w:tc>
          <w:tcPr>
            <w:tcW w:w="850" w:type="dxa"/>
            <w:shd w:val="clear" w:color="auto" w:fill="FF0000"/>
          </w:tcPr>
          <w:p w14:paraId="7667C433" w14:textId="6F494F91" w:rsidR="001B59EC" w:rsidRPr="002C2967" w:rsidRDefault="001B59EC" w:rsidP="00095A8B">
            <w:pPr>
              <w:spacing w:line="36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2055" w:type="dxa"/>
          </w:tcPr>
          <w:p w14:paraId="05DEE253" w14:textId="016D6BB0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Se așteaptă să apară în majoritatea circumstanțelor.</w:t>
            </w:r>
          </w:p>
        </w:tc>
        <w:tc>
          <w:tcPr>
            <w:tcW w:w="2056" w:type="dxa"/>
          </w:tcPr>
          <w:p w14:paraId="529D3F20" w14:textId="40331A2B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de mai multe ori pe an. </w:t>
            </w:r>
          </w:p>
        </w:tc>
        <w:tc>
          <w:tcPr>
            <w:tcW w:w="3112" w:type="dxa"/>
          </w:tcPr>
          <w:p w14:paraId="52BF422A" w14:textId="1324687B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Are o </w:t>
            </w:r>
            <w:r w:rsidR="0051526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probabilitate de apariție </w:t>
            </w: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mai mare de 95% în perioada de timp identificată.</w:t>
            </w:r>
          </w:p>
        </w:tc>
      </w:tr>
      <w:tr w:rsidR="00A474AC" w:rsidRPr="002C2967" w14:paraId="70D13055" w14:textId="0E5A38A7" w:rsidTr="008C2F1D">
        <w:tc>
          <w:tcPr>
            <w:tcW w:w="1555" w:type="dxa"/>
            <w:shd w:val="clear" w:color="auto" w:fill="FFC000"/>
          </w:tcPr>
          <w:p w14:paraId="0769131A" w14:textId="512A77C5" w:rsidR="001B59EC" w:rsidRPr="002C2967" w:rsidRDefault="001B59EC" w:rsidP="00095A8B">
            <w:pPr>
              <w:spacing w:line="360" w:lineRule="auto"/>
              <w:ind w:left="-57" w:right="-57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lastRenderedPageBreak/>
              <w:t>Probabil</w:t>
            </w:r>
          </w:p>
        </w:tc>
        <w:tc>
          <w:tcPr>
            <w:tcW w:w="850" w:type="dxa"/>
            <w:shd w:val="clear" w:color="auto" w:fill="FFC000"/>
          </w:tcPr>
          <w:p w14:paraId="650E7BDF" w14:textId="6A7E4E09" w:rsidR="001B59EC" w:rsidRPr="002C2967" w:rsidRDefault="001B59EC" w:rsidP="00095A8B">
            <w:pPr>
              <w:spacing w:line="36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2055" w:type="dxa"/>
          </w:tcPr>
          <w:p w14:paraId="77B31963" w14:textId="07990B03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Va apărea probabil în majoritatea circumstanțelor. </w:t>
            </w:r>
          </w:p>
        </w:tc>
        <w:tc>
          <w:tcPr>
            <w:tcW w:w="2056" w:type="dxa"/>
          </w:tcPr>
          <w:p w14:paraId="2CE1E314" w14:textId="180E93A3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o dată pe an. </w:t>
            </w:r>
          </w:p>
        </w:tc>
        <w:tc>
          <w:tcPr>
            <w:tcW w:w="3112" w:type="dxa"/>
          </w:tcPr>
          <w:p w14:paraId="363C07A8" w14:textId="76C8E5BC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Are </w:t>
            </w:r>
            <w:r w:rsidR="00515262"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o </w:t>
            </w:r>
            <w:r w:rsidR="0051526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probabilitate de apariție </w:t>
            </w: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de 80% în perioada de timp identificată.</w:t>
            </w:r>
          </w:p>
        </w:tc>
      </w:tr>
      <w:tr w:rsidR="00A474AC" w:rsidRPr="002C2967" w14:paraId="708AC213" w14:textId="37FE7938" w:rsidTr="008C2F1D">
        <w:tc>
          <w:tcPr>
            <w:tcW w:w="1555" w:type="dxa"/>
            <w:shd w:val="clear" w:color="auto" w:fill="FFFF00"/>
          </w:tcPr>
          <w:p w14:paraId="24382451" w14:textId="5137402E" w:rsidR="001B59EC" w:rsidRPr="002C2967" w:rsidRDefault="001B59EC" w:rsidP="00095A8B">
            <w:pPr>
              <w:spacing w:line="360" w:lineRule="auto"/>
              <w:ind w:left="-57" w:right="-57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Posibil</w:t>
            </w:r>
          </w:p>
        </w:tc>
        <w:tc>
          <w:tcPr>
            <w:tcW w:w="850" w:type="dxa"/>
            <w:shd w:val="clear" w:color="auto" w:fill="FFFF00"/>
          </w:tcPr>
          <w:p w14:paraId="18D5FF96" w14:textId="0A849075" w:rsidR="001B59EC" w:rsidRPr="002C2967" w:rsidRDefault="001B59EC" w:rsidP="00095A8B">
            <w:pPr>
              <w:spacing w:line="36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2055" w:type="dxa"/>
          </w:tcPr>
          <w:p w14:paraId="64BACDE5" w14:textId="34E71E0A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la un moment dat. </w:t>
            </w:r>
          </w:p>
        </w:tc>
        <w:tc>
          <w:tcPr>
            <w:tcW w:w="2056" w:type="dxa"/>
          </w:tcPr>
          <w:p w14:paraId="6D79B111" w14:textId="21782B2B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Poate apărea o dată la 5 ani.</w:t>
            </w:r>
          </w:p>
        </w:tc>
        <w:tc>
          <w:tcPr>
            <w:tcW w:w="3112" w:type="dxa"/>
          </w:tcPr>
          <w:p w14:paraId="387D343C" w14:textId="14226033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Are </w:t>
            </w:r>
            <w:r w:rsidR="00515262"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o </w:t>
            </w:r>
            <w:r w:rsidR="0051526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probabilitate de apariție </w:t>
            </w: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de 50% în perioada de timp identificată.</w:t>
            </w:r>
          </w:p>
        </w:tc>
      </w:tr>
      <w:tr w:rsidR="00A474AC" w:rsidRPr="002C2967" w14:paraId="7589781A" w14:textId="3649A1F0" w:rsidTr="008C2F1D">
        <w:tc>
          <w:tcPr>
            <w:tcW w:w="1555" w:type="dxa"/>
            <w:shd w:val="clear" w:color="auto" w:fill="00B050"/>
            <w:vAlign w:val="center"/>
          </w:tcPr>
          <w:p w14:paraId="16443822" w14:textId="1FAB29FF" w:rsidR="001B59EC" w:rsidRPr="002C2967" w:rsidRDefault="001B59EC" w:rsidP="00095A8B">
            <w:pPr>
              <w:spacing w:line="360" w:lineRule="auto"/>
              <w:ind w:left="-57" w:right="-57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Puțin probabil</w:t>
            </w:r>
          </w:p>
        </w:tc>
        <w:tc>
          <w:tcPr>
            <w:tcW w:w="850" w:type="dxa"/>
            <w:shd w:val="clear" w:color="auto" w:fill="00B050"/>
          </w:tcPr>
          <w:p w14:paraId="522A331D" w14:textId="1AA67C2C" w:rsidR="001B59EC" w:rsidRPr="002C2967" w:rsidRDefault="001B59EC" w:rsidP="00095A8B">
            <w:pPr>
              <w:spacing w:line="36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055" w:type="dxa"/>
          </w:tcPr>
          <w:p w14:paraId="37F7B34E" w14:textId="1775AED7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la un moment dat, dar este considerat puțin probabil. </w:t>
            </w:r>
          </w:p>
        </w:tc>
        <w:tc>
          <w:tcPr>
            <w:tcW w:w="2056" w:type="dxa"/>
          </w:tcPr>
          <w:p w14:paraId="34A69406" w14:textId="5E9E836B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o dată la 5 până la 50 de ani. </w:t>
            </w:r>
          </w:p>
        </w:tc>
        <w:tc>
          <w:tcPr>
            <w:tcW w:w="3112" w:type="dxa"/>
          </w:tcPr>
          <w:p w14:paraId="41D63A3F" w14:textId="05D14498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Are </w:t>
            </w:r>
            <w:r w:rsidR="00515262"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o </w:t>
            </w:r>
            <w:r w:rsidR="0051526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probabilitate de apariție </w:t>
            </w: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de 20% în viitor.</w:t>
            </w:r>
          </w:p>
        </w:tc>
      </w:tr>
      <w:tr w:rsidR="00A474AC" w:rsidRPr="002C2967" w14:paraId="36CD9BB7" w14:textId="5285565B" w:rsidTr="008C2F1D">
        <w:tc>
          <w:tcPr>
            <w:tcW w:w="1555" w:type="dxa"/>
            <w:shd w:val="clear" w:color="auto" w:fill="92D050"/>
          </w:tcPr>
          <w:p w14:paraId="35D17A0D" w14:textId="5ED4679C" w:rsidR="001B59EC" w:rsidRPr="002C2967" w:rsidRDefault="001B59EC" w:rsidP="00095A8B">
            <w:pPr>
              <w:spacing w:line="360" w:lineRule="auto"/>
              <w:ind w:left="-57" w:right="-57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Rar</w:t>
            </w:r>
          </w:p>
        </w:tc>
        <w:tc>
          <w:tcPr>
            <w:tcW w:w="850" w:type="dxa"/>
            <w:shd w:val="clear" w:color="auto" w:fill="92D050"/>
          </w:tcPr>
          <w:p w14:paraId="40442142" w14:textId="7FF66924" w:rsidR="001B59EC" w:rsidRPr="002C2967" w:rsidRDefault="001B59EC" w:rsidP="00095A8B">
            <w:pPr>
              <w:spacing w:line="36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055" w:type="dxa"/>
          </w:tcPr>
          <w:p w14:paraId="10BCC755" w14:textId="02B81C6D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în circumstanțe excepționale. </w:t>
            </w:r>
          </w:p>
        </w:tc>
        <w:tc>
          <w:tcPr>
            <w:tcW w:w="2056" w:type="dxa"/>
          </w:tcPr>
          <w:p w14:paraId="3537C000" w14:textId="376E089A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Puțin probabil în următorii 50 de ani. </w:t>
            </w:r>
          </w:p>
        </w:tc>
        <w:tc>
          <w:tcPr>
            <w:tcW w:w="3112" w:type="dxa"/>
          </w:tcPr>
          <w:p w14:paraId="604EC83C" w14:textId="45251700" w:rsidR="001B59EC" w:rsidRPr="002C2967" w:rsidRDefault="001B59EC" w:rsidP="00095A8B">
            <w:pPr>
              <w:spacing w:line="360" w:lineRule="auto"/>
              <w:ind w:left="-57" w:right="-57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Poate apărea în circumstanțe excepționale (adică mai puțin de </w:t>
            </w:r>
            <w:r w:rsidR="00515262"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5</w:t>
            </w: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 xml:space="preserve">% </w:t>
            </w:r>
            <w:r w:rsidR="00515262"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probabilitate de apariție </w:t>
            </w:r>
            <w:r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să apară în perioada de timp identificată) dacă riscul nu este atenuat</w:t>
            </w:r>
            <w:r w:rsidR="00515262" w:rsidRPr="002C2967">
              <w:rPr>
                <w:rStyle w:val="rynqvb"/>
                <w:rFonts w:cstheme="minorHAnsi"/>
                <w:sz w:val="24"/>
                <w:szCs w:val="24"/>
                <w:lang w:val="ro-RO"/>
              </w:rPr>
              <w:t>.</w:t>
            </w:r>
          </w:p>
        </w:tc>
      </w:tr>
    </w:tbl>
    <w:p w14:paraId="4E0B48EA" w14:textId="77777777" w:rsidR="006C3DED" w:rsidRPr="002C2967" w:rsidRDefault="006C3DED" w:rsidP="00095A8B">
      <w:pPr>
        <w:spacing w:after="0" w:line="360" w:lineRule="auto"/>
        <w:rPr>
          <w:rFonts w:cstheme="minorHAnsi"/>
          <w:sz w:val="24"/>
          <w:szCs w:val="24"/>
        </w:rPr>
      </w:pPr>
    </w:p>
    <w:p w14:paraId="2D7C54AC" w14:textId="7C2434C4" w:rsidR="004143AC" w:rsidRPr="002C2967" w:rsidRDefault="008C2F1D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2C2967">
        <w:rPr>
          <w:rFonts w:cstheme="minorHAnsi"/>
          <w:b/>
          <w:bCs/>
          <w:iCs/>
          <w:sz w:val="24"/>
          <w:szCs w:val="24"/>
        </w:rPr>
        <w:t>2. Analiza impactului</w:t>
      </w:r>
    </w:p>
    <w:p w14:paraId="14093ED6" w14:textId="5020B6F0" w:rsidR="008C2F1D" w:rsidRPr="002C2967" w:rsidRDefault="008C2F1D" w:rsidP="00095A8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C2967">
        <w:rPr>
          <w:rFonts w:cstheme="minorHAnsi"/>
          <w:sz w:val="24"/>
          <w:szCs w:val="24"/>
        </w:rPr>
        <w:t xml:space="preserve">Se analizează </w:t>
      </w:r>
      <w:r w:rsidRPr="002C2967">
        <w:rPr>
          <w:rFonts w:cstheme="minorHAnsi"/>
          <w:i/>
          <w:sz w:val="24"/>
          <w:szCs w:val="24"/>
        </w:rPr>
        <w:t xml:space="preserve">consecințele (severitatea) </w:t>
      </w:r>
      <w:r w:rsidRPr="002C2967">
        <w:rPr>
          <w:rFonts w:cstheme="minorHAnsi"/>
          <w:sz w:val="24"/>
          <w:szCs w:val="24"/>
        </w:rPr>
        <w:t xml:space="preserve"> în cazul în care apare hazardul climatic identificat.</w:t>
      </w:r>
    </w:p>
    <w:p w14:paraId="77BE42DD" w14:textId="77777777" w:rsidR="00D35C41" w:rsidRPr="002C2967" w:rsidRDefault="00D35C41" w:rsidP="00095A8B">
      <w:pPr>
        <w:spacing w:after="0" w:line="360" w:lineRule="auto"/>
        <w:jc w:val="center"/>
        <w:rPr>
          <w:rFonts w:eastAsia="Calibri" w:cstheme="minorHAnsi"/>
          <w:b/>
          <w:bCs/>
          <w:sz w:val="24"/>
          <w:szCs w:val="24"/>
        </w:rPr>
      </w:pPr>
    </w:p>
    <w:p w14:paraId="1216EC68" w14:textId="7854430A" w:rsidR="008C2F1D" w:rsidRPr="002C2967" w:rsidRDefault="008C2F1D" w:rsidP="00095A8B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2C2967">
        <w:rPr>
          <w:rFonts w:eastAsia="Calibri" w:cstheme="minorHAnsi"/>
          <w:b/>
          <w:bCs/>
          <w:sz w:val="24"/>
          <w:szCs w:val="24"/>
        </w:rPr>
        <w:t>Scara de evaluare a impactului</w:t>
      </w:r>
      <w:r w:rsidR="00D35C41" w:rsidRPr="002C2967">
        <w:rPr>
          <w:rFonts w:eastAsia="Calibri" w:cstheme="minorHAnsi"/>
          <w:b/>
          <w:bCs/>
          <w:sz w:val="24"/>
          <w:szCs w:val="24"/>
        </w:rPr>
        <w:t xml:space="preserve"> (</w:t>
      </w:r>
      <w:r w:rsidR="00D35C41" w:rsidRPr="002C2967">
        <w:rPr>
          <w:rFonts w:eastAsia="Calibri" w:cstheme="minorHAnsi"/>
          <w:sz w:val="24"/>
          <w:szCs w:val="24"/>
        </w:rPr>
        <w:t>Conform Orientărilor tehnice referitoare la imunizarea infrastructurii la schimbările climatice în perioada 2021-2027 (2021/C 373/01))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643"/>
        <w:gridCol w:w="1643"/>
        <w:gridCol w:w="1643"/>
        <w:gridCol w:w="1643"/>
        <w:gridCol w:w="1643"/>
      </w:tblGrid>
      <w:tr w:rsidR="00A474AC" w:rsidRPr="002C2967" w14:paraId="47242121" w14:textId="77777777" w:rsidTr="00FF798A">
        <w:tc>
          <w:tcPr>
            <w:tcW w:w="1413" w:type="dxa"/>
            <w:shd w:val="clear" w:color="auto" w:fill="D9D9D9" w:themeFill="background1" w:themeFillShade="D9"/>
            <w:hideMark/>
          </w:tcPr>
          <w:p w14:paraId="4E3C647D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Scor</w:t>
            </w:r>
          </w:p>
        </w:tc>
        <w:tc>
          <w:tcPr>
            <w:tcW w:w="1643" w:type="dxa"/>
            <w:shd w:val="clear" w:color="auto" w:fill="92D050"/>
            <w:hideMark/>
          </w:tcPr>
          <w:p w14:paraId="7DE7EA5F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643" w:type="dxa"/>
            <w:shd w:val="clear" w:color="auto" w:fill="00B050"/>
            <w:hideMark/>
          </w:tcPr>
          <w:p w14:paraId="45172BFB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643" w:type="dxa"/>
            <w:shd w:val="clear" w:color="auto" w:fill="FFFF00"/>
            <w:hideMark/>
          </w:tcPr>
          <w:p w14:paraId="24FF2490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1643" w:type="dxa"/>
            <w:shd w:val="clear" w:color="auto" w:fill="FFC000"/>
            <w:hideMark/>
          </w:tcPr>
          <w:p w14:paraId="6B2A5CC3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643" w:type="dxa"/>
            <w:shd w:val="clear" w:color="auto" w:fill="FF0000"/>
            <w:hideMark/>
          </w:tcPr>
          <w:p w14:paraId="5335845F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5</w:t>
            </w:r>
          </w:p>
        </w:tc>
      </w:tr>
      <w:tr w:rsidR="00A474AC" w:rsidRPr="002C2967" w14:paraId="08B9E528" w14:textId="77777777" w:rsidTr="00FF798A">
        <w:tc>
          <w:tcPr>
            <w:tcW w:w="1413" w:type="dxa"/>
            <w:shd w:val="clear" w:color="auto" w:fill="D9D9D9" w:themeFill="background1" w:themeFillShade="D9"/>
            <w:hideMark/>
          </w:tcPr>
          <w:p w14:paraId="5017C90D" w14:textId="0EB30681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Calificativ / Semnificație</w:t>
            </w:r>
          </w:p>
        </w:tc>
        <w:tc>
          <w:tcPr>
            <w:tcW w:w="1643" w:type="dxa"/>
            <w:shd w:val="clear" w:color="auto" w:fill="92D050"/>
            <w:vAlign w:val="center"/>
            <w:hideMark/>
          </w:tcPr>
          <w:p w14:paraId="3B88DE4D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Nesemnificativ</w:t>
            </w:r>
          </w:p>
        </w:tc>
        <w:tc>
          <w:tcPr>
            <w:tcW w:w="1643" w:type="dxa"/>
            <w:shd w:val="clear" w:color="auto" w:fill="00B050"/>
            <w:vAlign w:val="center"/>
            <w:hideMark/>
          </w:tcPr>
          <w:p w14:paraId="0CC4FD01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Minor</w:t>
            </w:r>
          </w:p>
        </w:tc>
        <w:tc>
          <w:tcPr>
            <w:tcW w:w="1643" w:type="dxa"/>
            <w:shd w:val="clear" w:color="auto" w:fill="FFFF00"/>
            <w:vAlign w:val="center"/>
            <w:hideMark/>
          </w:tcPr>
          <w:p w14:paraId="7C2AB859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Moderat</w:t>
            </w:r>
          </w:p>
        </w:tc>
        <w:tc>
          <w:tcPr>
            <w:tcW w:w="1643" w:type="dxa"/>
            <w:shd w:val="clear" w:color="auto" w:fill="FFC000"/>
            <w:vAlign w:val="center"/>
            <w:hideMark/>
          </w:tcPr>
          <w:p w14:paraId="0DEF15E3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Major</w:t>
            </w:r>
          </w:p>
        </w:tc>
        <w:tc>
          <w:tcPr>
            <w:tcW w:w="1643" w:type="dxa"/>
            <w:shd w:val="clear" w:color="auto" w:fill="FF0000"/>
            <w:vAlign w:val="center"/>
            <w:hideMark/>
          </w:tcPr>
          <w:p w14:paraId="28275A24" w14:textId="77777777" w:rsidR="008C2F1D" w:rsidRPr="002C2967" w:rsidRDefault="008C2F1D" w:rsidP="00095A8B">
            <w:pPr>
              <w:spacing w:line="360" w:lineRule="auto"/>
              <w:ind w:left="-57" w:right="-57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Catastrofal</w:t>
            </w:r>
          </w:p>
        </w:tc>
      </w:tr>
      <w:tr w:rsidR="00A474AC" w:rsidRPr="002C2967" w14:paraId="026C68C3" w14:textId="77777777" w:rsidTr="00FF798A">
        <w:tc>
          <w:tcPr>
            <w:tcW w:w="1413" w:type="dxa"/>
            <w:shd w:val="clear" w:color="auto" w:fill="D9D9D9" w:themeFill="background1" w:themeFillShade="D9"/>
            <w:vAlign w:val="center"/>
            <w:hideMark/>
          </w:tcPr>
          <w:p w14:paraId="5E98ED58" w14:textId="78866E08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Pagube produse asupra activelor / Tehnice / Funcționale</w:t>
            </w:r>
          </w:p>
        </w:tc>
        <w:tc>
          <w:tcPr>
            <w:tcW w:w="1643" w:type="dxa"/>
            <w:hideMark/>
          </w:tcPr>
          <w:p w14:paraId="2BD6438E" w14:textId="6AE3CC94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Impactul poate fi absorbit prin activitatea normală</w:t>
            </w:r>
          </w:p>
        </w:tc>
        <w:tc>
          <w:tcPr>
            <w:tcW w:w="1643" w:type="dxa"/>
            <w:hideMark/>
          </w:tcPr>
          <w:p w14:paraId="55EA585B" w14:textId="5D7A2BB8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Un eveniment advers care poate fi absorbit prin luarea de măsuri de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>continuitate a activității</w:t>
            </w:r>
          </w:p>
        </w:tc>
        <w:tc>
          <w:tcPr>
            <w:tcW w:w="1643" w:type="dxa"/>
            <w:hideMark/>
          </w:tcPr>
          <w:p w14:paraId="1A4C76A0" w14:textId="25B9BC8A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 xml:space="preserve">Un eveniment grav care necesită acțiuni suplimentare de urgență pentru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>continuitatea activității</w:t>
            </w:r>
          </w:p>
        </w:tc>
        <w:tc>
          <w:tcPr>
            <w:tcW w:w="1643" w:type="dxa"/>
            <w:hideMark/>
          </w:tcPr>
          <w:p w14:paraId="026F8A42" w14:textId="70C06382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 xml:space="preserve">Un eveniment critic care necesită acțiuni extraordinare/de urgență pentru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>continuitatea activității</w:t>
            </w:r>
          </w:p>
        </w:tc>
        <w:tc>
          <w:tcPr>
            <w:tcW w:w="1643" w:type="dxa"/>
            <w:hideMark/>
          </w:tcPr>
          <w:p w14:paraId="0C17A6F3" w14:textId="34C0FE2D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 xml:space="preserve">Dezastru cu potențialul de a conduce la oprirea, prăbușirea sau pierderea 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lastRenderedPageBreak/>
              <w:t>activului/rețelei</w:t>
            </w:r>
          </w:p>
        </w:tc>
      </w:tr>
      <w:tr w:rsidR="00A474AC" w:rsidRPr="002C2967" w14:paraId="644F2DC5" w14:textId="77777777" w:rsidTr="00FF798A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B012B54" w14:textId="0A081EFE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lastRenderedPageBreak/>
              <w:t>Securitate și sănătate</w:t>
            </w:r>
          </w:p>
        </w:tc>
        <w:tc>
          <w:tcPr>
            <w:tcW w:w="1643" w:type="dxa"/>
          </w:tcPr>
          <w:p w14:paraId="46E7DA15" w14:textId="0AD84B3C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Caz de prim ajutor</w:t>
            </w:r>
          </w:p>
        </w:tc>
        <w:tc>
          <w:tcPr>
            <w:tcW w:w="1643" w:type="dxa"/>
          </w:tcPr>
          <w:p w14:paraId="47A623AE" w14:textId="26CB0481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Leziuni minore, tratament medical</w:t>
            </w:r>
          </w:p>
        </w:tc>
        <w:tc>
          <w:tcPr>
            <w:tcW w:w="1643" w:type="dxa"/>
          </w:tcPr>
          <w:p w14:paraId="4BB3B210" w14:textId="55789C2F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Vătămare gravă sau pierderi de activitate</w:t>
            </w:r>
          </w:p>
        </w:tc>
        <w:tc>
          <w:tcPr>
            <w:tcW w:w="1643" w:type="dxa"/>
          </w:tcPr>
          <w:p w14:paraId="47C2E036" w14:textId="0F0C9051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Vătămări majore sau multiple, vătămare permanentă sau handicap</w:t>
            </w:r>
          </w:p>
        </w:tc>
        <w:tc>
          <w:tcPr>
            <w:tcW w:w="1643" w:type="dxa"/>
          </w:tcPr>
          <w:p w14:paraId="1A204DA3" w14:textId="700933B6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Decese unice sau multiple</w:t>
            </w:r>
          </w:p>
        </w:tc>
      </w:tr>
      <w:tr w:rsidR="00A474AC" w:rsidRPr="002C2967" w14:paraId="62995CFF" w14:textId="77777777" w:rsidTr="00FF798A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56A6BFC" w14:textId="244CCC2F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Mediu</w:t>
            </w:r>
          </w:p>
        </w:tc>
        <w:tc>
          <w:tcPr>
            <w:tcW w:w="1643" w:type="dxa"/>
          </w:tcPr>
          <w:p w14:paraId="2EBD64C9" w14:textId="30B082F9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Niciun impact asupra mediului de referință. Localizat în zona sursă. Nu este necesară recuperarea</w:t>
            </w:r>
          </w:p>
        </w:tc>
        <w:tc>
          <w:tcPr>
            <w:tcW w:w="1643" w:type="dxa"/>
          </w:tcPr>
          <w:p w14:paraId="32D03C60" w14:textId="7E9D499E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Localizate în cadrul amplasamentului. Recuperare măsurabilă în termen de o lună de la impact</w:t>
            </w:r>
          </w:p>
        </w:tc>
        <w:tc>
          <w:tcPr>
            <w:tcW w:w="1643" w:type="dxa"/>
          </w:tcPr>
          <w:p w14:paraId="79A9020B" w14:textId="731E3752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Pagube moderate cu un posibil efect mai amplu. Recuperare în decurs de un an</w:t>
            </w:r>
          </w:p>
        </w:tc>
        <w:tc>
          <w:tcPr>
            <w:tcW w:w="1643" w:type="dxa"/>
          </w:tcPr>
          <w:p w14:paraId="63C051A9" w14:textId="693D279E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Pagube semnificative cu efect local. Recuperare cu o durată mai mare de un an. Nerespectarea reglementărilor/autorizației de mediu</w:t>
            </w:r>
          </w:p>
        </w:tc>
        <w:tc>
          <w:tcPr>
            <w:tcW w:w="1643" w:type="dxa"/>
          </w:tcPr>
          <w:p w14:paraId="6409AF5D" w14:textId="6A25C8B7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Pagube semnificative cu efect pe scară largă. Recuperare cu o durată mai mare de un an. Perspective limitate de recuperare deplină</w:t>
            </w:r>
          </w:p>
        </w:tc>
      </w:tr>
      <w:tr w:rsidR="00A474AC" w:rsidRPr="002C2967" w14:paraId="62496158" w14:textId="77777777" w:rsidTr="00FF798A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E04058C" w14:textId="489F1D1D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Social</w:t>
            </w:r>
          </w:p>
        </w:tc>
        <w:tc>
          <w:tcPr>
            <w:tcW w:w="1643" w:type="dxa"/>
          </w:tcPr>
          <w:p w14:paraId="7B55CDC8" w14:textId="16654EE1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Niciun impact social negativ</w:t>
            </w:r>
          </w:p>
        </w:tc>
        <w:tc>
          <w:tcPr>
            <w:tcW w:w="1643" w:type="dxa"/>
          </w:tcPr>
          <w:p w14:paraId="25C470A9" w14:textId="478FC795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social localizat, temporar</w:t>
            </w:r>
          </w:p>
        </w:tc>
        <w:tc>
          <w:tcPr>
            <w:tcW w:w="1643" w:type="dxa"/>
          </w:tcPr>
          <w:p w14:paraId="7C22D8BC" w14:textId="71E881A8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social localizat, pe termen lung</w:t>
            </w:r>
          </w:p>
        </w:tc>
        <w:tc>
          <w:tcPr>
            <w:tcW w:w="1643" w:type="dxa"/>
          </w:tcPr>
          <w:p w14:paraId="5FE1A03A" w14:textId="1363A0D2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Incapacitatea de a proteja categoriile sărace sau vulnerabile</w:t>
            </w:r>
            <w:r w:rsidR="00D35C41" w:rsidRPr="002C2967">
              <w:rPr>
                <w:rFonts w:cstheme="minorHAnsi"/>
                <w:sz w:val="24"/>
                <w:szCs w:val="24"/>
                <w:lang w:val="ro-RO"/>
              </w:rPr>
              <w:t>.</w:t>
            </w:r>
            <w:r w:rsidRPr="002C2967">
              <w:rPr>
                <w:rFonts w:cstheme="minorHAnsi"/>
                <w:sz w:val="24"/>
                <w:szCs w:val="24"/>
                <w:lang w:val="ro-RO"/>
              </w:rPr>
              <w:t xml:space="preserve"> Impact social național, pe termen lung</w:t>
            </w:r>
          </w:p>
        </w:tc>
        <w:tc>
          <w:tcPr>
            <w:tcW w:w="1643" w:type="dxa"/>
          </w:tcPr>
          <w:p w14:paraId="6DCCBBB1" w14:textId="779A9B0E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Pierderea autorizației sociale de funcționare. Proteste comunitare</w:t>
            </w:r>
          </w:p>
        </w:tc>
      </w:tr>
      <w:tr w:rsidR="00A474AC" w:rsidRPr="002C2967" w14:paraId="2144FE40" w14:textId="77777777" w:rsidTr="00FF798A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375744DA" w14:textId="712EC930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Financiar (pentru un singur eveniment extrem sau impactul </w:t>
            </w: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lastRenderedPageBreak/>
              <w:t>mediu anual)</w:t>
            </w:r>
          </w:p>
        </w:tc>
        <w:tc>
          <w:tcPr>
            <w:tcW w:w="1643" w:type="dxa"/>
          </w:tcPr>
          <w:p w14:paraId="31640AA6" w14:textId="310717D2" w:rsidR="00FF798A" w:rsidRPr="002C2967" w:rsidRDefault="00FF798A" w:rsidP="00095A8B">
            <w:pPr>
              <w:pStyle w:val="oj-tbl-txt"/>
              <w:spacing w:before="0" w:beforeAutospacing="0" w:after="0" w:afterAutospacing="0" w:line="360" w:lineRule="auto"/>
              <w:ind w:left="-57" w:right="-57"/>
              <w:rPr>
                <w:rFonts w:asciiTheme="minorHAnsi" w:hAnsiTheme="minorHAnsi" w:cstheme="minorHAnsi"/>
                <w:lang w:val="ro-RO"/>
              </w:rPr>
            </w:pPr>
            <w:r w:rsidRPr="002C2967">
              <w:rPr>
                <w:rFonts w:asciiTheme="minorHAnsi" w:hAnsiTheme="minorHAnsi" w:cstheme="minorHAnsi"/>
                <w:lang w:val="ro-RO"/>
              </w:rPr>
              <w:lastRenderedPageBreak/>
              <w:t>x % RIRE</w:t>
            </w:r>
          </w:p>
          <w:p w14:paraId="29F93B82" w14:textId="65F94118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&lt; 2 % din cifra de afaceri</w:t>
            </w:r>
          </w:p>
        </w:tc>
        <w:tc>
          <w:tcPr>
            <w:tcW w:w="1643" w:type="dxa"/>
          </w:tcPr>
          <w:p w14:paraId="264317CD" w14:textId="77777777" w:rsidR="00FF798A" w:rsidRPr="002C2967" w:rsidRDefault="00FF798A" w:rsidP="00095A8B">
            <w:pPr>
              <w:pStyle w:val="oj-tbl-txt"/>
              <w:spacing w:before="0" w:beforeAutospacing="0" w:after="0" w:afterAutospacing="0" w:line="360" w:lineRule="auto"/>
              <w:ind w:left="-57" w:right="-57"/>
              <w:rPr>
                <w:rFonts w:asciiTheme="minorHAnsi" w:hAnsiTheme="minorHAnsi" w:cstheme="minorHAnsi"/>
                <w:lang w:val="ro-RO"/>
              </w:rPr>
            </w:pPr>
            <w:r w:rsidRPr="002C2967">
              <w:rPr>
                <w:rFonts w:asciiTheme="minorHAnsi" w:hAnsiTheme="minorHAnsi" w:cstheme="minorHAnsi"/>
                <w:lang w:val="ro-RO"/>
              </w:rPr>
              <w:t>x % RIRE</w:t>
            </w:r>
          </w:p>
          <w:p w14:paraId="596CBBAC" w14:textId="76F4E464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2-10 % din cifra de afaceri</w:t>
            </w:r>
          </w:p>
        </w:tc>
        <w:tc>
          <w:tcPr>
            <w:tcW w:w="1643" w:type="dxa"/>
          </w:tcPr>
          <w:p w14:paraId="2BEAD720" w14:textId="77777777" w:rsidR="00FF798A" w:rsidRPr="002C2967" w:rsidRDefault="00FF798A" w:rsidP="00095A8B">
            <w:pPr>
              <w:pStyle w:val="oj-tbl-txt"/>
              <w:spacing w:before="0" w:beforeAutospacing="0" w:after="0" w:afterAutospacing="0" w:line="360" w:lineRule="auto"/>
              <w:ind w:left="-57" w:right="-57"/>
              <w:rPr>
                <w:rFonts w:asciiTheme="minorHAnsi" w:hAnsiTheme="minorHAnsi" w:cstheme="minorHAnsi"/>
                <w:lang w:val="ro-RO"/>
              </w:rPr>
            </w:pPr>
            <w:r w:rsidRPr="002C2967">
              <w:rPr>
                <w:rFonts w:asciiTheme="minorHAnsi" w:hAnsiTheme="minorHAnsi" w:cstheme="minorHAnsi"/>
                <w:lang w:val="ro-RO"/>
              </w:rPr>
              <w:t>x % RIRE</w:t>
            </w:r>
          </w:p>
          <w:p w14:paraId="6B4BB7C5" w14:textId="77777777" w:rsidR="00FF798A" w:rsidRPr="002C2967" w:rsidRDefault="00FF798A" w:rsidP="00095A8B">
            <w:pPr>
              <w:pStyle w:val="oj-tbl-txt"/>
              <w:spacing w:before="0" w:beforeAutospacing="0" w:after="0" w:afterAutospacing="0" w:line="360" w:lineRule="auto"/>
              <w:ind w:left="-57" w:right="-57"/>
              <w:rPr>
                <w:rFonts w:asciiTheme="minorHAnsi" w:hAnsiTheme="minorHAnsi" w:cstheme="minorHAnsi"/>
                <w:lang w:val="ro-RO"/>
              </w:rPr>
            </w:pPr>
            <w:r w:rsidRPr="002C2967">
              <w:rPr>
                <w:rFonts w:asciiTheme="minorHAnsi" w:hAnsiTheme="minorHAnsi" w:cstheme="minorHAnsi"/>
                <w:lang w:val="ro-RO"/>
              </w:rPr>
              <w:t>10-25 %</w:t>
            </w:r>
          </w:p>
          <w:p w14:paraId="3B68A055" w14:textId="52D5F5E7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din cifra de afaceri</w:t>
            </w:r>
          </w:p>
        </w:tc>
        <w:tc>
          <w:tcPr>
            <w:tcW w:w="1643" w:type="dxa"/>
          </w:tcPr>
          <w:p w14:paraId="75478A23" w14:textId="77777777" w:rsidR="00FF798A" w:rsidRPr="002C2967" w:rsidRDefault="00FF798A" w:rsidP="00095A8B">
            <w:pPr>
              <w:pStyle w:val="oj-tbl-txt"/>
              <w:spacing w:before="0" w:beforeAutospacing="0" w:after="0" w:afterAutospacing="0" w:line="360" w:lineRule="auto"/>
              <w:ind w:left="-57" w:right="-57"/>
              <w:rPr>
                <w:rFonts w:asciiTheme="minorHAnsi" w:hAnsiTheme="minorHAnsi" w:cstheme="minorHAnsi"/>
                <w:lang w:val="ro-RO"/>
              </w:rPr>
            </w:pPr>
            <w:r w:rsidRPr="002C2967">
              <w:rPr>
                <w:rFonts w:asciiTheme="minorHAnsi" w:hAnsiTheme="minorHAnsi" w:cstheme="minorHAnsi"/>
                <w:lang w:val="ro-RO"/>
              </w:rPr>
              <w:t>x % RIRE</w:t>
            </w:r>
          </w:p>
          <w:p w14:paraId="37DBB778" w14:textId="548B5E25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25-50 % din cifra de afaceri</w:t>
            </w:r>
          </w:p>
        </w:tc>
        <w:tc>
          <w:tcPr>
            <w:tcW w:w="1643" w:type="dxa"/>
          </w:tcPr>
          <w:p w14:paraId="01A78DFB" w14:textId="77777777" w:rsidR="00FF798A" w:rsidRPr="002C2967" w:rsidRDefault="00FF798A" w:rsidP="00095A8B">
            <w:pPr>
              <w:pStyle w:val="oj-tbl-txt"/>
              <w:spacing w:before="0" w:beforeAutospacing="0" w:after="0" w:afterAutospacing="0" w:line="360" w:lineRule="auto"/>
              <w:ind w:left="-57" w:right="-57"/>
              <w:rPr>
                <w:rFonts w:asciiTheme="minorHAnsi" w:hAnsiTheme="minorHAnsi" w:cstheme="minorHAnsi"/>
                <w:lang w:val="ro-RO"/>
              </w:rPr>
            </w:pPr>
            <w:r w:rsidRPr="002C2967">
              <w:rPr>
                <w:rFonts w:asciiTheme="minorHAnsi" w:hAnsiTheme="minorHAnsi" w:cstheme="minorHAnsi"/>
                <w:lang w:val="ro-RO"/>
              </w:rPr>
              <w:t>x % RIRE</w:t>
            </w:r>
          </w:p>
          <w:p w14:paraId="031A413A" w14:textId="13FE962D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&gt; 50 % din cifra de afaceri</w:t>
            </w:r>
          </w:p>
        </w:tc>
      </w:tr>
      <w:tr w:rsidR="00A474AC" w:rsidRPr="002C2967" w14:paraId="01DF920F" w14:textId="77777777" w:rsidTr="00FF798A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349AF0F" w14:textId="622AD3E4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Reputație</w:t>
            </w:r>
          </w:p>
        </w:tc>
        <w:tc>
          <w:tcPr>
            <w:tcW w:w="1643" w:type="dxa"/>
          </w:tcPr>
          <w:p w14:paraId="7CCDAA7D" w14:textId="6CB4F8D5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localizat, temporar asupra opiniei publice</w:t>
            </w:r>
          </w:p>
        </w:tc>
        <w:tc>
          <w:tcPr>
            <w:tcW w:w="1643" w:type="dxa"/>
          </w:tcPr>
          <w:p w14:paraId="791267A8" w14:textId="75BB0381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localizat, pe termen scurt asupra opiniei publice</w:t>
            </w:r>
          </w:p>
        </w:tc>
        <w:tc>
          <w:tcPr>
            <w:tcW w:w="1643" w:type="dxa"/>
          </w:tcPr>
          <w:p w14:paraId="521F87C0" w14:textId="22825D15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local pe termen lung asupra opiniei publice cu acoperire mediatică negativă la nivel local</w:t>
            </w:r>
          </w:p>
        </w:tc>
        <w:tc>
          <w:tcPr>
            <w:tcW w:w="1643" w:type="dxa"/>
          </w:tcPr>
          <w:p w14:paraId="1EA7A3FF" w14:textId="7E39B3C9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național pe termen scurt asupra opiniei publice; cu acoperire mediatică negativă la nivel național</w:t>
            </w:r>
          </w:p>
        </w:tc>
        <w:tc>
          <w:tcPr>
            <w:tcW w:w="1643" w:type="dxa"/>
          </w:tcPr>
          <w:p w14:paraId="204B3FE9" w14:textId="06B318F7" w:rsidR="00FF798A" w:rsidRPr="002C2967" w:rsidRDefault="00FF798A" w:rsidP="00095A8B">
            <w:pPr>
              <w:spacing w:line="360" w:lineRule="auto"/>
              <w:ind w:left="-57" w:right="-57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cstheme="minorHAnsi"/>
                <w:sz w:val="24"/>
                <w:szCs w:val="24"/>
                <w:lang w:val="ro-RO"/>
              </w:rPr>
              <w:t>Impact național pe termen lung cu potențial de a afecta stabilitatea guvernului</w:t>
            </w:r>
          </w:p>
        </w:tc>
      </w:tr>
    </w:tbl>
    <w:p w14:paraId="3D67B29F" w14:textId="200FC033" w:rsidR="008C2F1D" w:rsidRPr="002C2967" w:rsidRDefault="008C2F1D" w:rsidP="00095A8B">
      <w:pPr>
        <w:spacing w:after="0" w:line="360" w:lineRule="auto"/>
        <w:jc w:val="both"/>
        <w:rPr>
          <w:rFonts w:cstheme="minorHAnsi"/>
          <w:b/>
          <w:bCs/>
          <w:iCs/>
          <w:sz w:val="24"/>
          <w:szCs w:val="24"/>
        </w:rPr>
      </w:pPr>
    </w:p>
    <w:p w14:paraId="174D2D5C" w14:textId="6961A9E4" w:rsidR="00FF798A" w:rsidRPr="002C2967" w:rsidRDefault="00333468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2C2967">
        <w:rPr>
          <w:rFonts w:cstheme="minorHAnsi"/>
          <w:b/>
          <w:bCs/>
          <w:iCs/>
          <w:sz w:val="24"/>
          <w:szCs w:val="24"/>
        </w:rPr>
        <w:t>3. Analiza riscul</w:t>
      </w:r>
    </w:p>
    <w:p w14:paraId="62BF72F5" w14:textId="65AA06C1" w:rsidR="00A943A7" w:rsidRPr="002C2967" w:rsidRDefault="00A943A7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46D20D94" w14:textId="4B1E42B1" w:rsidR="00A943A7" w:rsidRPr="002C2967" w:rsidRDefault="009A56C9" w:rsidP="00095A8B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 w:rsidRPr="002C2967">
        <w:rPr>
          <w:rFonts w:cstheme="minorHAnsi"/>
          <w:iCs/>
          <w:sz w:val="24"/>
          <w:szCs w:val="24"/>
        </w:rPr>
        <w:t>Riscurile sunt calculate conform matricei riscurilor.</w:t>
      </w:r>
    </w:p>
    <w:p w14:paraId="1E435D1A" w14:textId="77777777" w:rsidR="00A943A7" w:rsidRPr="002C2967" w:rsidRDefault="00A943A7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3CA5D642" w14:textId="77777777" w:rsidR="00A943A7" w:rsidRPr="002C2967" w:rsidRDefault="00A943A7" w:rsidP="00095A8B">
      <w:pPr>
        <w:spacing w:after="0" w:line="360" w:lineRule="auto"/>
        <w:contextualSpacing/>
        <w:jc w:val="center"/>
        <w:rPr>
          <w:rFonts w:eastAsia="Times New Roman" w:cstheme="minorHAnsi"/>
          <w:b/>
          <w:bCs/>
          <w:sz w:val="24"/>
          <w:szCs w:val="24"/>
        </w:rPr>
      </w:pPr>
      <w:r w:rsidRPr="002C2967">
        <w:rPr>
          <w:rFonts w:eastAsia="Times New Roman" w:cstheme="minorHAnsi"/>
          <w:b/>
          <w:bCs/>
          <w:sz w:val="24"/>
          <w:szCs w:val="24"/>
        </w:rPr>
        <w:t>Matricea riscurilor</w:t>
      </w:r>
    </w:p>
    <w:tbl>
      <w:tblPr>
        <w:tblStyle w:val="TableGrid1"/>
        <w:tblW w:w="84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1731"/>
        <w:gridCol w:w="1078"/>
        <w:gridCol w:w="1240"/>
        <w:gridCol w:w="1206"/>
        <w:gridCol w:w="1243"/>
        <w:gridCol w:w="1247"/>
      </w:tblGrid>
      <w:tr w:rsidR="00A474AC" w:rsidRPr="002C2967" w14:paraId="0DB2A48F" w14:textId="77777777" w:rsidTr="00B372DF">
        <w:trPr>
          <w:trHeight w:val="213"/>
          <w:jc w:val="center"/>
        </w:trPr>
        <w:tc>
          <w:tcPr>
            <w:tcW w:w="567" w:type="dxa"/>
            <w:vMerge w:val="restart"/>
            <w:textDirection w:val="btLr"/>
            <w:vAlign w:val="center"/>
          </w:tcPr>
          <w:p w14:paraId="4119858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IMPACT</w:t>
            </w: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0B2581CA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Catastrofal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8F0D6C2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6BA90C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5F40D94B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55DD0B54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1C0883B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0A0CFD6D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195FAC9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066CB789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1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3C9A95C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72F6C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67730224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42261FF4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4BA4BDAA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53C63F9D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2F62E9D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00B162C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Major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302824D2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F1957AC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5A45161F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276E8109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5559094A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438CA538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77833AC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0073E9B3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79D92B0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B558651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3B0E825B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36ABA7F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725860F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6772CACB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05AB25E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11D97FC9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Moderat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6008015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E280660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0896B50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42E6BF1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293EC0AF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43C1EF57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39DACA0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19863BA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1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4DAC255A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021CEC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C0777E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58F7BD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3C8E8CF2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214E3AA7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0207A4C4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7A48A39B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Minor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4FB95830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147902FB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1740CFC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C22E30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16D832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1F3C48AF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512CE252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41F352D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1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2EBD9690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3A45DC58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522E121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6237B91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A483594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1217F313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66BD13D9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7EAF677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Nesemnificativ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2A210ED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5142C9AF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0A402348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14:paraId="5996396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25F43E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5BEB6BF7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3BD4DFD1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tcBorders>
              <w:right w:val="single" w:sz="12" w:space="0" w:color="auto"/>
            </w:tcBorders>
            <w:vAlign w:val="center"/>
          </w:tcPr>
          <w:p w14:paraId="709B2C70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1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C04CAE3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EE8263B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B0F6F04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A22AE2A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F80668F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</w:tr>
      <w:tr w:rsidR="00A474AC" w:rsidRPr="002C2967" w14:paraId="0A781F88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7199D1C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vMerge w:val="restart"/>
          </w:tcPr>
          <w:p w14:paraId="35117A1D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117" w:type="dxa"/>
            <w:tcBorders>
              <w:top w:val="single" w:sz="12" w:space="0" w:color="auto"/>
            </w:tcBorders>
            <w:vAlign w:val="center"/>
          </w:tcPr>
          <w:p w14:paraId="7A8674A3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1254" w:type="dxa"/>
            <w:tcBorders>
              <w:top w:val="single" w:sz="12" w:space="0" w:color="auto"/>
            </w:tcBorders>
            <w:vAlign w:val="center"/>
          </w:tcPr>
          <w:p w14:paraId="133583B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1230" w:type="dxa"/>
            <w:tcBorders>
              <w:top w:val="single" w:sz="12" w:space="0" w:color="auto"/>
            </w:tcBorders>
            <w:vAlign w:val="center"/>
          </w:tcPr>
          <w:p w14:paraId="070A7F37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1257" w:type="dxa"/>
            <w:tcBorders>
              <w:top w:val="single" w:sz="12" w:space="0" w:color="auto"/>
            </w:tcBorders>
            <w:vAlign w:val="center"/>
          </w:tcPr>
          <w:p w14:paraId="38BF06E5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1378559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5</w:t>
            </w:r>
          </w:p>
        </w:tc>
      </w:tr>
      <w:tr w:rsidR="00A474AC" w:rsidRPr="002C2967" w14:paraId="1497CFB7" w14:textId="77777777" w:rsidTr="00B372DF">
        <w:trPr>
          <w:trHeight w:val="213"/>
          <w:jc w:val="center"/>
        </w:trPr>
        <w:tc>
          <w:tcPr>
            <w:tcW w:w="567" w:type="dxa"/>
            <w:vMerge/>
          </w:tcPr>
          <w:p w14:paraId="3D5E552F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733" w:type="dxa"/>
            <w:vMerge/>
          </w:tcPr>
          <w:p w14:paraId="66F6CF6D" w14:textId="77777777" w:rsidR="00A943A7" w:rsidRPr="002C2967" w:rsidRDefault="00A943A7" w:rsidP="00095A8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117" w:type="dxa"/>
            <w:vAlign w:val="center"/>
          </w:tcPr>
          <w:p w14:paraId="25808342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Rar</w:t>
            </w:r>
          </w:p>
        </w:tc>
        <w:tc>
          <w:tcPr>
            <w:tcW w:w="1254" w:type="dxa"/>
            <w:vAlign w:val="center"/>
          </w:tcPr>
          <w:p w14:paraId="4E383BB7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Puțin probabil</w:t>
            </w:r>
          </w:p>
        </w:tc>
        <w:tc>
          <w:tcPr>
            <w:tcW w:w="1230" w:type="dxa"/>
            <w:vAlign w:val="center"/>
          </w:tcPr>
          <w:p w14:paraId="5E57B2EC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Posibil</w:t>
            </w:r>
          </w:p>
        </w:tc>
        <w:tc>
          <w:tcPr>
            <w:tcW w:w="1257" w:type="dxa"/>
            <w:vAlign w:val="center"/>
          </w:tcPr>
          <w:p w14:paraId="6577E099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Probabil</w:t>
            </w:r>
          </w:p>
        </w:tc>
        <w:tc>
          <w:tcPr>
            <w:tcW w:w="1260" w:type="dxa"/>
            <w:vAlign w:val="center"/>
          </w:tcPr>
          <w:p w14:paraId="42F037C1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Aproape sigur</w:t>
            </w:r>
          </w:p>
        </w:tc>
      </w:tr>
      <w:tr w:rsidR="00A474AC" w:rsidRPr="002C2967" w14:paraId="4EB8584F" w14:textId="77777777" w:rsidTr="00B372DF">
        <w:trPr>
          <w:trHeight w:val="66"/>
          <w:jc w:val="center"/>
        </w:trPr>
        <w:tc>
          <w:tcPr>
            <w:tcW w:w="567" w:type="dxa"/>
            <w:vMerge/>
          </w:tcPr>
          <w:p w14:paraId="1F0868D6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7851" w:type="dxa"/>
            <w:gridSpan w:val="6"/>
          </w:tcPr>
          <w:p w14:paraId="20AAACEA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                 </w:t>
            </w: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PROBABILITATE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405"/>
      </w:tblGrid>
      <w:tr w:rsidR="00A474AC" w:rsidRPr="002C2967" w14:paraId="30164377" w14:textId="77777777" w:rsidTr="00B372DF">
        <w:tc>
          <w:tcPr>
            <w:tcW w:w="2405" w:type="dxa"/>
            <w:shd w:val="clear" w:color="auto" w:fill="00B050"/>
          </w:tcPr>
          <w:p w14:paraId="1120BD99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Scăzut (1-4)</w:t>
            </w:r>
          </w:p>
        </w:tc>
      </w:tr>
      <w:tr w:rsidR="00A474AC" w:rsidRPr="002C2967" w14:paraId="2FFE5F46" w14:textId="77777777" w:rsidTr="00B372DF">
        <w:tc>
          <w:tcPr>
            <w:tcW w:w="2405" w:type="dxa"/>
            <w:shd w:val="clear" w:color="auto" w:fill="FFFF00"/>
          </w:tcPr>
          <w:p w14:paraId="6126FE80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Mediu (5-10)</w:t>
            </w:r>
          </w:p>
        </w:tc>
      </w:tr>
      <w:tr w:rsidR="00A474AC" w:rsidRPr="002C2967" w14:paraId="4468C579" w14:textId="77777777" w:rsidTr="00B372DF">
        <w:tc>
          <w:tcPr>
            <w:tcW w:w="2405" w:type="dxa"/>
            <w:shd w:val="clear" w:color="auto" w:fill="FFC000"/>
          </w:tcPr>
          <w:p w14:paraId="4C99D40D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lastRenderedPageBreak/>
              <w:t>Ridicat (11-18)</w:t>
            </w:r>
          </w:p>
        </w:tc>
      </w:tr>
      <w:tr w:rsidR="00A474AC" w:rsidRPr="002C2967" w14:paraId="18D5661F" w14:textId="77777777" w:rsidTr="00B372DF">
        <w:tc>
          <w:tcPr>
            <w:tcW w:w="2405" w:type="dxa"/>
            <w:shd w:val="clear" w:color="auto" w:fill="FF0000"/>
          </w:tcPr>
          <w:p w14:paraId="026C8921" w14:textId="77777777" w:rsidR="00A943A7" w:rsidRPr="002C2967" w:rsidRDefault="00A943A7" w:rsidP="00095A8B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/>
              </w:rPr>
              <w:t>Critic (19-25)</w:t>
            </w:r>
          </w:p>
        </w:tc>
      </w:tr>
    </w:tbl>
    <w:p w14:paraId="24A4D1DF" w14:textId="14CE86E3" w:rsidR="00333468" w:rsidRPr="002C2967" w:rsidRDefault="00333468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8B1416E" w14:textId="77777777" w:rsidR="00A474AC" w:rsidRPr="002C2967" w:rsidRDefault="00A474AC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bookmarkStart w:id="0" w:name="_Hlk131691374"/>
    </w:p>
    <w:bookmarkEnd w:id="0"/>
    <w:p w14:paraId="55BEE992" w14:textId="55BC8028" w:rsidR="00AA0C58" w:rsidRPr="002C2967" w:rsidRDefault="00F56CEF" w:rsidP="00F56CEF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 xml:space="preserve">Exemplu </w:t>
      </w:r>
      <w:r w:rsidR="00AA0C58" w:rsidRPr="002C2967">
        <w:rPr>
          <w:rFonts w:eastAsia="Times New Roman" w:cstheme="minorHAnsi"/>
          <w:b/>
          <w:bCs/>
          <w:sz w:val="24"/>
          <w:szCs w:val="24"/>
          <w:lang w:eastAsia="ro-RO"/>
        </w:rPr>
        <w:t>Reabilitare termică – clădiri rezidențiale – Municipiul Călărași (date conform Ro-Adapt)</w:t>
      </w:r>
    </w:p>
    <w:p w14:paraId="3B8D5560" w14:textId="77777777" w:rsidR="00AA0C58" w:rsidRPr="002C2967" w:rsidRDefault="00AA0C58" w:rsidP="00F56CEF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17016384" w14:textId="3A29CE39" w:rsidR="00F56CEF" w:rsidRPr="002C2967" w:rsidRDefault="00F56CEF" w:rsidP="00F56CEF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 xml:space="preserve">FAZA 1 EXAMINARE: </w:t>
      </w:r>
    </w:p>
    <w:p w14:paraId="2B537B1F" w14:textId="77777777" w:rsidR="00F56CEF" w:rsidRPr="002C2967" w:rsidRDefault="00F56CEF" w:rsidP="00F56CEF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3CA728A2" w14:textId="77777777" w:rsidR="00F56CEF" w:rsidRPr="002C2967" w:rsidRDefault="00F56CEF" w:rsidP="00F56CEF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 xml:space="preserve">1. Sensibilitate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741"/>
        <w:gridCol w:w="1520"/>
        <w:gridCol w:w="1562"/>
        <w:gridCol w:w="1555"/>
        <w:gridCol w:w="1441"/>
      </w:tblGrid>
      <w:tr w:rsidR="001A7624" w:rsidRPr="002C2967" w14:paraId="3A68AC27" w14:textId="77777777" w:rsidTr="00B372DF"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3CE968E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 xml:space="preserve">Sensibilitate 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14:paraId="5772BF45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Active / procese</w:t>
            </w: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br/>
            </w: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interne</w:t>
            </w:r>
          </w:p>
        </w:tc>
        <w:tc>
          <w:tcPr>
            <w:tcW w:w="1580" w:type="dxa"/>
            <w:shd w:val="clear" w:color="auto" w:fill="D9D9D9" w:themeFill="background1" w:themeFillShade="D9"/>
            <w:vAlign w:val="center"/>
          </w:tcPr>
          <w:p w14:paraId="6820934E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Intrări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44BFFDFD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Ieșiri</w:t>
            </w:r>
          </w:p>
        </w:tc>
        <w:tc>
          <w:tcPr>
            <w:tcW w:w="1589" w:type="dxa"/>
            <w:shd w:val="clear" w:color="auto" w:fill="D9D9D9" w:themeFill="background1" w:themeFillShade="D9"/>
            <w:vAlign w:val="center"/>
          </w:tcPr>
          <w:p w14:paraId="147FA6E8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Transfer / Distribuție</w:t>
            </w:r>
          </w:p>
        </w:tc>
        <w:tc>
          <w:tcPr>
            <w:tcW w:w="1572" w:type="dxa"/>
            <w:shd w:val="clear" w:color="auto" w:fill="D9D9D9" w:themeFill="background1" w:themeFillShade="D9"/>
            <w:vAlign w:val="center"/>
          </w:tcPr>
          <w:p w14:paraId="0032DD83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Scor</w:t>
            </w:r>
            <w:r w:rsidRPr="002C2967">
              <w:rPr>
                <w:rFonts w:cstheme="minorHAnsi"/>
                <w:b/>
                <w:bCs/>
                <w:sz w:val="24"/>
                <w:szCs w:val="24"/>
                <w:lang w:val="ro-RO"/>
              </w:rPr>
              <w:br/>
            </w:r>
            <w:r w:rsidRPr="002C2967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  <w:lang w:val="ro-RO"/>
              </w:rPr>
              <w:t>global</w:t>
            </w:r>
          </w:p>
        </w:tc>
      </w:tr>
      <w:tr w:rsidR="001A7624" w:rsidRPr="002C2967" w14:paraId="1B018F62" w14:textId="77777777" w:rsidTr="00B372DF"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5CA12B89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Val de căldură</w:t>
            </w:r>
          </w:p>
        </w:tc>
        <w:tc>
          <w:tcPr>
            <w:tcW w:w="1765" w:type="dxa"/>
            <w:shd w:val="clear" w:color="auto" w:fill="92D050"/>
            <w:vAlign w:val="center"/>
          </w:tcPr>
          <w:p w14:paraId="2E10070E" w14:textId="77777777" w:rsidR="00F56CEF" w:rsidRPr="002C2967" w:rsidRDefault="00F56CEF" w:rsidP="001A7624">
            <w:pPr>
              <w:spacing w:line="360" w:lineRule="auto"/>
              <w:ind w:left="-85" w:right="-85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1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– Program de lucru ajustat pentru lucrătorii în aer liber/pierderea productivității pentru a respecta reglementările de sănătate și siguranță</w:t>
            </w:r>
          </w:p>
        </w:tc>
        <w:tc>
          <w:tcPr>
            <w:tcW w:w="1580" w:type="dxa"/>
            <w:shd w:val="clear" w:color="auto" w:fill="92D050"/>
            <w:vAlign w:val="center"/>
          </w:tcPr>
          <w:p w14:paraId="37EB6739" w14:textId="77777777" w:rsidR="00F56CEF" w:rsidRPr="002C2967" w:rsidRDefault="00F56CEF" w:rsidP="001A7624">
            <w:pPr>
              <w:spacing w:line="360" w:lineRule="auto"/>
              <w:ind w:left="-85" w:right="-85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1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– Sistemele electrice pot funcționa defectuos în condiții de căldură extremă</w:t>
            </w:r>
          </w:p>
        </w:tc>
        <w:tc>
          <w:tcPr>
            <w:tcW w:w="1567" w:type="dxa"/>
            <w:vAlign w:val="center"/>
          </w:tcPr>
          <w:p w14:paraId="5CE3C5F4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589" w:type="dxa"/>
            <w:vAlign w:val="center"/>
          </w:tcPr>
          <w:p w14:paraId="292E1016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572" w:type="dxa"/>
            <w:shd w:val="clear" w:color="auto" w:fill="92D050"/>
            <w:vAlign w:val="center"/>
          </w:tcPr>
          <w:p w14:paraId="672BEBCA" w14:textId="77777777" w:rsidR="00F56CEF" w:rsidRPr="002C2967" w:rsidRDefault="00F56CEF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1</w:t>
            </w:r>
          </w:p>
        </w:tc>
      </w:tr>
      <w:tr w:rsidR="001A7624" w:rsidRPr="002C2967" w14:paraId="3BA5A807" w14:textId="77777777" w:rsidTr="001A7624"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702DCE1" w14:textId="6C501548" w:rsidR="00E92D6F" w:rsidRPr="002C2967" w:rsidRDefault="00E92D6F" w:rsidP="001A7624">
            <w:pPr>
              <w:spacing w:line="360" w:lineRule="auto"/>
              <w:ind w:left="-85" w:right="-85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Furtună </w:t>
            </w:r>
          </w:p>
        </w:tc>
        <w:tc>
          <w:tcPr>
            <w:tcW w:w="1765" w:type="dxa"/>
            <w:shd w:val="clear" w:color="auto" w:fill="92D050"/>
            <w:vAlign w:val="center"/>
          </w:tcPr>
          <w:p w14:paraId="13E05D70" w14:textId="670E650F" w:rsidR="00E92D6F" w:rsidRPr="002C2967" w:rsidRDefault="00A9087A" w:rsidP="001A7624">
            <w:pPr>
              <w:spacing w:line="360" w:lineRule="auto"/>
              <w:ind w:left="-85" w:right="-85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1 – 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Sistarea programului de lucru pe durata evenimentului</w:t>
            </w:r>
          </w:p>
        </w:tc>
        <w:tc>
          <w:tcPr>
            <w:tcW w:w="1580" w:type="dxa"/>
            <w:shd w:val="clear" w:color="auto" w:fill="FFC000"/>
            <w:vAlign w:val="center"/>
          </w:tcPr>
          <w:p w14:paraId="22CB70CC" w14:textId="434B2453" w:rsidR="001A7624" w:rsidRPr="002C2967" w:rsidRDefault="001A7624" w:rsidP="001A7624">
            <w:pPr>
              <w:spacing w:line="360" w:lineRule="auto"/>
              <w:ind w:left="-85" w:right="-85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2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 – Întreruperi în</w:t>
            </w:r>
          </w:p>
          <w:p w14:paraId="71B2FC7A" w14:textId="77777777" w:rsidR="001A7624" w:rsidRPr="002C2967" w:rsidRDefault="001A7624" w:rsidP="001A7624">
            <w:pPr>
              <w:spacing w:line="360" w:lineRule="auto"/>
              <w:ind w:left="-85" w:right="-85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alimentare cu energie</w:t>
            </w:r>
          </w:p>
          <w:p w14:paraId="7A8CC143" w14:textId="407EFFBC" w:rsidR="001A7624" w:rsidRPr="002C2967" w:rsidRDefault="001A7624" w:rsidP="001A7624">
            <w:pPr>
              <w:spacing w:line="360" w:lineRule="auto"/>
              <w:ind w:left="-85" w:right="-85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 xml:space="preserve">electrică </w:t>
            </w:r>
          </w:p>
          <w:p w14:paraId="216D3FEC" w14:textId="21928707" w:rsidR="00E92D6F" w:rsidRPr="002C2967" w:rsidRDefault="00E92D6F" w:rsidP="001A7624">
            <w:pPr>
              <w:spacing w:line="360" w:lineRule="auto"/>
              <w:ind w:left="-85" w:right="-85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567" w:type="dxa"/>
            <w:shd w:val="clear" w:color="auto" w:fill="92D050"/>
            <w:vAlign w:val="center"/>
          </w:tcPr>
          <w:p w14:paraId="7739F6FB" w14:textId="5686CF2E" w:rsidR="00E92D6F" w:rsidRPr="002C2967" w:rsidRDefault="001A7624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1 – 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Întârzierea lucrărilor, nerespectarea termenelor contractuale</w:t>
            </w:r>
          </w:p>
        </w:tc>
        <w:tc>
          <w:tcPr>
            <w:tcW w:w="1589" w:type="dxa"/>
            <w:shd w:val="clear" w:color="auto" w:fill="FFC000"/>
            <w:vAlign w:val="center"/>
          </w:tcPr>
          <w:p w14:paraId="05C4E882" w14:textId="57067E8B" w:rsidR="00E92D6F" w:rsidRPr="002C2967" w:rsidRDefault="001A7624" w:rsidP="001A7624">
            <w:pPr>
              <w:spacing w:line="360" w:lineRule="auto"/>
              <w:ind w:left="-85" w:right="-85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 xml:space="preserve">2 </w:t>
            </w:r>
            <w:r w:rsidRPr="002C2967">
              <w:rPr>
                <w:rFonts w:eastAsia="Times New Roman" w:cstheme="minorHAnsi"/>
                <w:sz w:val="24"/>
                <w:szCs w:val="24"/>
                <w:lang w:val="ro-RO" w:eastAsia="ro-RO"/>
              </w:rPr>
              <w:t>– Întreruperea temporară a accesului</w:t>
            </w:r>
          </w:p>
        </w:tc>
        <w:tc>
          <w:tcPr>
            <w:tcW w:w="1572" w:type="dxa"/>
            <w:shd w:val="clear" w:color="auto" w:fill="FFC000"/>
            <w:vAlign w:val="center"/>
          </w:tcPr>
          <w:p w14:paraId="6E18774D" w14:textId="2F3176A9" w:rsidR="00E92D6F" w:rsidRPr="002C2967" w:rsidRDefault="001A7624" w:rsidP="001A7624">
            <w:pPr>
              <w:spacing w:line="360" w:lineRule="auto"/>
              <w:ind w:left="-85" w:right="-85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val="ro-RO" w:eastAsia="ro-RO"/>
              </w:rPr>
              <w:t>2</w:t>
            </w:r>
          </w:p>
        </w:tc>
      </w:tr>
    </w:tbl>
    <w:p w14:paraId="25E664C4" w14:textId="77777777" w:rsidR="00F56CEF" w:rsidRDefault="00F56CEF" w:rsidP="00F56CEF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45DD3180" w14:textId="77777777" w:rsidR="004E78AC" w:rsidRDefault="004E78AC" w:rsidP="00F56CEF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705A5E88" w14:textId="77777777" w:rsidR="004E78AC" w:rsidRDefault="004E78AC" w:rsidP="00F56CEF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76E26D02" w14:textId="77777777" w:rsidR="004E78AC" w:rsidRPr="002C2967" w:rsidRDefault="004E78AC" w:rsidP="00F56CEF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6FD5F1BB" w14:textId="77777777" w:rsidR="00F56CEF" w:rsidRPr="002C2967" w:rsidRDefault="00F56CEF" w:rsidP="00F56CEF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2C2967">
        <w:rPr>
          <w:rFonts w:cstheme="minorHAnsi"/>
          <w:b/>
          <w:bCs/>
          <w:sz w:val="24"/>
          <w:szCs w:val="24"/>
        </w:rPr>
        <w:lastRenderedPageBreak/>
        <w:t>2. Expunere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2506"/>
        <w:gridCol w:w="3594"/>
        <w:gridCol w:w="3244"/>
      </w:tblGrid>
      <w:tr w:rsidR="001A7624" w:rsidRPr="002C2967" w14:paraId="698BAE6A" w14:textId="2A97F08D" w:rsidTr="001A7624">
        <w:trPr>
          <w:jc w:val="center"/>
        </w:trPr>
        <w:tc>
          <w:tcPr>
            <w:tcW w:w="2506" w:type="dxa"/>
            <w:shd w:val="clear" w:color="auto" w:fill="D9D9D9" w:themeFill="background1" w:themeFillShade="D9"/>
          </w:tcPr>
          <w:p w14:paraId="7DA78558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94" w:type="dxa"/>
            <w:shd w:val="clear" w:color="auto" w:fill="D9D9D9" w:themeFill="background1" w:themeFillShade="D9"/>
          </w:tcPr>
          <w:p w14:paraId="1EB38F43" w14:textId="77777777" w:rsidR="001A7624" w:rsidRPr="00450795" w:rsidRDefault="001A7624" w:rsidP="00B372DF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4507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Val de căldură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14:paraId="21F42BE3" w14:textId="0891CF3C" w:rsidR="001A7624" w:rsidRPr="002C2967" w:rsidRDefault="001A7624" w:rsidP="00B372DF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2C2967">
              <w:rPr>
                <w:rFonts w:eastAsia="Calibri" w:cstheme="minorHAnsi"/>
                <w:b/>
                <w:bCs/>
                <w:sz w:val="24"/>
                <w:szCs w:val="24"/>
              </w:rPr>
              <w:t>Furtună</w:t>
            </w:r>
            <w:proofErr w:type="spellEnd"/>
            <w:r w:rsidRPr="002C2967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A7624" w:rsidRPr="002C2967" w14:paraId="26C3F132" w14:textId="2F447510" w:rsidTr="001A7624">
        <w:trPr>
          <w:jc w:val="center"/>
        </w:trPr>
        <w:tc>
          <w:tcPr>
            <w:tcW w:w="2506" w:type="dxa"/>
            <w:shd w:val="clear" w:color="auto" w:fill="D9D9D9" w:themeFill="background1" w:themeFillShade="D9"/>
          </w:tcPr>
          <w:p w14:paraId="2EAF17BD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4507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Climatul actual</w:t>
            </w:r>
          </w:p>
        </w:tc>
        <w:tc>
          <w:tcPr>
            <w:tcW w:w="3594" w:type="dxa"/>
            <w:shd w:val="clear" w:color="auto" w:fill="FFC000"/>
          </w:tcPr>
          <w:p w14:paraId="0E2E7179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  <w:r w:rsidRPr="002C2967">
              <w:rPr>
                <w:rFonts w:eastAsia="Calibri" w:cstheme="minorHAnsi"/>
                <w:sz w:val="24"/>
                <w:szCs w:val="24"/>
                <w:lang w:val="ro-RO"/>
              </w:rPr>
              <w:t xml:space="preserve"> (media ultimilor 5 ani, 2018-2022, 8,1 zile/an)</w:t>
            </w:r>
          </w:p>
        </w:tc>
        <w:tc>
          <w:tcPr>
            <w:tcW w:w="3244" w:type="dxa"/>
            <w:shd w:val="clear" w:color="auto" w:fill="FFC000"/>
          </w:tcPr>
          <w:p w14:paraId="704BB93B" w14:textId="7E2492E1" w:rsidR="001A7624" w:rsidRPr="002C2967" w:rsidRDefault="001A7624" w:rsidP="00B372DF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2 </w:t>
            </w:r>
            <w:r w:rsidRPr="002C2967">
              <w:rPr>
                <w:rFonts w:eastAsia="Calibri" w:cstheme="minorHAnsi"/>
                <w:sz w:val="24"/>
                <w:szCs w:val="24"/>
              </w:rPr>
              <w:t xml:space="preserve">(3-4 </w:t>
            </w:r>
            <w:proofErr w:type="spellStart"/>
            <w:r w:rsidRPr="002C2967">
              <w:rPr>
                <w:rFonts w:eastAsia="Calibri" w:cstheme="minorHAnsi"/>
                <w:sz w:val="24"/>
                <w:szCs w:val="24"/>
              </w:rPr>
              <w:t>furtuni</w:t>
            </w:r>
            <w:proofErr w:type="spellEnd"/>
            <w:r w:rsidRPr="002C2967">
              <w:rPr>
                <w:rFonts w:eastAsia="Calibri" w:cstheme="minorHAnsi"/>
                <w:sz w:val="24"/>
                <w:szCs w:val="24"/>
              </w:rPr>
              <w:t xml:space="preserve"> / an </w:t>
            </w:r>
            <w:proofErr w:type="spellStart"/>
            <w:r w:rsidRPr="002C2967">
              <w:rPr>
                <w:rFonts w:eastAsia="Calibri" w:cstheme="minorHAnsi"/>
                <w:sz w:val="24"/>
                <w:szCs w:val="24"/>
              </w:rPr>
              <w:t>în</w:t>
            </w:r>
            <w:proofErr w:type="spellEnd"/>
            <w:r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2C2967">
              <w:rPr>
                <w:rFonts w:eastAsia="Calibri" w:cstheme="minorHAnsi"/>
                <w:sz w:val="24"/>
                <w:szCs w:val="24"/>
              </w:rPr>
              <w:t>ultimii</w:t>
            </w:r>
            <w:proofErr w:type="spellEnd"/>
            <w:r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2C2967">
              <w:rPr>
                <w:rFonts w:eastAsia="Calibri" w:cstheme="minorHAnsi"/>
                <w:sz w:val="24"/>
                <w:szCs w:val="24"/>
              </w:rPr>
              <w:t>cinci</w:t>
            </w:r>
            <w:proofErr w:type="spellEnd"/>
            <w:r w:rsidRPr="002C2967">
              <w:rPr>
                <w:rFonts w:eastAsia="Calibri" w:cstheme="minorHAnsi"/>
                <w:sz w:val="24"/>
                <w:szCs w:val="24"/>
              </w:rPr>
              <w:t xml:space="preserve"> ani)</w:t>
            </w:r>
          </w:p>
        </w:tc>
      </w:tr>
      <w:tr w:rsidR="001A7624" w:rsidRPr="002C2967" w14:paraId="001E17B8" w14:textId="240E0525" w:rsidTr="001A7624">
        <w:trPr>
          <w:jc w:val="center"/>
        </w:trPr>
        <w:tc>
          <w:tcPr>
            <w:tcW w:w="2506" w:type="dxa"/>
            <w:shd w:val="clear" w:color="auto" w:fill="D9D9D9" w:themeFill="background1" w:themeFillShade="D9"/>
          </w:tcPr>
          <w:p w14:paraId="4608D485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4507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Climatul viitor</w:t>
            </w:r>
          </w:p>
        </w:tc>
        <w:tc>
          <w:tcPr>
            <w:tcW w:w="3594" w:type="dxa"/>
            <w:shd w:val="clear" w:color="auto" w:fill="FFC000"/>
          </w:tcPr>
          <w:p w14:paraId="5BCDC57C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  <w:r w:rsidRPr="002C2967">
              <w:rPr>
                <w:rFonts w:eastAsia="Calibri" w:cstheme="minorHAnsi"/>
                <w:sz w:val="24"/>
                <w:szCs w:val="24"/>
                <w:lang w:val="ro-RO"/>
              </w:rPr>
              <w:t xml:space="preserve"> (media perioadei 2023-2050, 9 zile/an)</w:t>
            </w:r>
          </w:p>
        </w:tc>
        <w:tc>
          <w:tcPr>
            <w:tcW w:w="3244" w:type="dxa"/>
            <w:shd w:val="clear" w:color="auto" w:fill="FF0000"/>
          </w:tcPr>
          <w:p w14:paraId="48E827E5" w14:textId="786A38ED" w:rsidR="001A7624" w:rsidRPr="002C2967" w:rsidRDefault="001A7624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3 </w:t>
            </w:r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(pe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fondul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creşterii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temperaturii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maxime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mai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ales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în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timpul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verii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este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preconizată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și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creşterea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instabilității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atmosferice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respectiv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cresterea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intensitatii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si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frecvenței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="00AA0C58" w:rsidRPr="002C2967">
              <w:rPr>
                <w:rFonts w:eastAsia="Calibri" w:cstheme="minorHAnsi"/>
                <w:sz w:val="24"/>
                <w:szCs w:val="24"/>
              </w:rPr>
              <w:t>furtunilor</w:t>
            </w:r>
            <w:proofErr w:type="spellEnd"/>
            <w:r w:rsidR="00AA0C58" w:rsidRPr="002C2967">
              <w:rPr>
                <w:rFonts w:eastAsia="Calibri" w:cstheme="minorHAnsi"/>
                <w:sz w:val="24"/>
                <w:szCs w:val="24"/>
              </w:rPr>
              <w:t>)</w:t>
            </w:r>
          </w:p>
        </w:tc>
      </w:tr>
      <w:tr w:rsidR="001A7624" w:rsidRPr="002C2967" w14:paraId="6B9141E6" w14:textId="0D4F52A9" w:rsidTr="001A7624">
        <w:trPr>
          <w:jc w:val="center"/>
        </w:trPr>
        <w:tc>
          <w:tcPr>
            <w:tcW w:w="2506" w:type="dxa"/>
            <w:shd w:val="clear" w:color="auto" w:fill="D9D9D9" w:themeFill="background1" w:themeFillShade="D9"/>
          </w:tcPr>
          <w:p w14:paraId="1D809003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450795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Cel mai mare scor, actual + viitor</w:t>
            </w:r>
          </w:p>
        </w:tc>
        <w:tc>
          <w:tcPr>
            <w:tcW w:w="3594" w:type="dxa"/>
            <w:shd w:val="clear" w:color="auto" w:fill="FFC000"/>
          </w:tcPr>
          <w:p w14:paraId="68219656" w14:textId="77777777" w:rsidR="001A7624" w:rsidRPr="00450795" w:rsidRDefault="001A7624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3244" w:type="dxa"/>
            <w:shd w:val="clear" w:color="auto" w:fill="FF0000"/>
          </w:tcPr>
          <w:p w14:paraId="3722E866" w14:textId="1E16E345" w:rsidR="001A7624" w:rsidRPr="002C2967" w:rsidRDefault="00AA0C58" w:rsidP="00B372DF">
            <w:pPr>
              <w:spacing w:line="36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C2967">
              <w:rPr>
                <w:rFonts w:eastAsia="Calibri" w:cstheme="minorHAnsi"/>
                <w:b/>
                <w:bCs/>
                <w:sz w:val="24"/>
                <w:szCs w:val="24"/>
              </w:rPr>
              <w:t>3</w:t>
            </w:r>
          </w:p>
        </w:tc>
      </w:tr>
    </w:tbl>
    <w:p w14:paraId="3E99FA88" w14:textId="77777777" w:rsidR="00F56CEF" w:rsidRPr="002C2967" w:rsidRDefault="00F56CEF" w:rsidP="00F56CEF">
      <w:pPr>
        <w:spacing w:after="0" w:line="360" w:lineRule="auto"/>
        <w:jc w:val="center"/>
        <w:rPr>
          <w:rFonts w:cstheme="minorHAnsi"/>
          <w:iCs/>
          <w:sz w:val="24"/>
          <w:szCs w:val="24"/>
        </w:rPr>
      </w:pPr>
    </w:p>
    <w:p w14:paraId="342D157D" w14:textId="77777777" w:rsidR="00F56CEF" w:rsidRPr="002C2967" w:rsidRDefault="00F56CEF" w:rsidP="00F56CEF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2C2967">
        <w:rPr>
          <w:rFonts w:cstheme="minorHAnsi"/>
          <w:b/>
          <w:bCs/>
          <w:iCs/>
          <w:sz w:val="24"/>
          <w:szCs w:val="24"/>
        </w:rPr>
        <w:t>3. Vulnerabilitate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2520"/>
        <w:gridCol w:w="2503"/>
        <w:gridCol w:w="2538"/>
      </w:tblGrid>
      <w:tr w:rsidR="00F56CEF" w:rsidRPr="002C2967" w14:paraId="5C8E3C09" w14:textId="77777777" w:rsidTr="00B372DF">
        <w:tc>
          <w:tcPr>
            <w:tcW w:w="1838" w:type="dxa"/>
            <w:shd w:val="clear" w:color="auto" w:fill="D9D9D9" w:themeFill="background1" w:themeFillShade="D9"/>
          </w:tcPr>
          <w:p w14:paraId="409E2D55" w14:textId="77777777" w:rsidR="00F56CEF" w:rsidRPr="002C2967" w:rsidRDefault="00F56CEF" w:rsidP="00B372DF">
            <w:pPr>
              <w:spacing w:line="360" w:lineRule="auto"/>
              <w:jc w:val="center"/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  <w:t xml:space="preserve">Hazard 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14:paraId="0F3DF651" w14:textId="77777777" w:rsidR="00F56CEF" w:rsidRPr="002C2967" w:rsidRDefault="00F56CEF" w:rsidP="00B372DF">
            <w:pPr>
              <w:spacing w:line="360" w:lineRule="auto"/>
              <w:ind w:left="-57" w:right="-57"/>
              <w:jc w:val="center"/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  <w:t>Sensibilitate (scor global)</w:t>
            </w:r>
          </w:p>
        </w:tc>
        <w:tc>
          <w:tcPr>
            <w:tcW w:w="2597" w:type="dxa"/>
            <w:shd w:val="clear" w:color="auto" w:fill="D9D9D9" w:themeFill="background1" w:themeFillShade="D9"/>
          </w:tcPr>
          <w:p w14:paraId="571F2C22" w14:textId="77777777" w:rsidR="00F56CEF" w:rsidRPr="002C2967" w:rsidRDefault="00F56CEF" w:rsidP="00B372DF">
            <w:pPr>
              <w:spacing w:line="360" w:lineRule="auto"/>
              <w:ind w:left="-57" w:right="-57"/>
              <w:jc w:val="center"/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  <w:t>Expunere (cel mai mare punctaj actual + viitor)</w:t>
            </w:r>
          </w:p>
        </w:tc>
        <w:tc>
          <w:tcPr>
            <w:tcW w:w="2597" w:type="dxa"/>
            <w:shd w:val="clear" w:color="auto" w:fill="D9D9D9" w:themeFill="background1" w:themeFillShade="D9"/>
          </w:tcPr>
          <w:p w14:paraId="61ED02B8" w14:textId="77777777" w:rsidR="00F56CEF" w:rsidRPr="002C2967" w:rsidRDefault="00F56CEF" w:rsidP="00B372DF">
            <w:pPr>
              <w:spacing w:line="360" w:lineRule="auto"/>
              <w:ind w:left="-57" w:right="-57"/>
              <w:jc w:val="center"/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  <w:t xml:space="preserve">Vulnerabilitate </w:t>
            </w:r>
          </w:p>
        </w:tc>
      </w:tr>
      <w:tr w:rsidR="00F56CEF" w:rsidRPr="002C2967" w14:paraId="452BA54C" w14:textId="77777777" w:rsidTr="00B372DF">
        <w:tc>
          <w:tcPr>
            <w:tcW w:w="1838" w:type="dxa"/>
            <w:shd w:val="clear" w:color="auto" w:fill="D9D9D9" w:themeFill="background1" w:themeFillShade="D9"/>
          </w:tcPr>
          <w:p w14:paraId="57A21463" w14:textId="77777777" w:rsidR="00F56CEF" w:rsidRPr="002C2967" w:rsidRDefault="00F56CEF" w:rsidP="00B372DF">
            <w:pPr>
              <w:spacing w:line="360" w:lineRule="auto"/>
              <w:jc w:val="center"/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  <w:t>Val de căldură</w:t>
            </w:r>
          </w:p>
        </w:tc>
        <w:tc>
          <w:tcPr>
            <w:tcW w:w="2596" w:type="dxa"/>
            <w:shd w:val="clear" w:color="auto" w:fill="92D050"/>
          </w:tcPr>
          <w:p w14:paraId="7FF5021D" w14:textId="77777777" w:rsidR="00F56CEF" w:rsidRPr="002C2967" w:rsidRDefault="00F56CEF" w:rsidP="00B372DF">
            <w:pPr>
              <w:spacing w:line="360" w:lineRule="auto"/>
              <w:ind w:left="-57" w:right="-57"/>
              <w:jc w:val="center"/>
              <w:rPr>
                <w:rFonts w:cstheme="minorHAnsi"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iCs/>
                <w:sz w:val="24"/>
                <w:szCs w:val="24"/>
                <w:lang w:val="ro-RO"/>
              </w:rPr>
              <w:t>1</w:t>
            </w:r>
          </w:p>
        </w:tc>
        <w:tc>
          <w:tcPr>
            <w:tcW w:w="2597" w:type="dxa"/>
            <w:shd w:val="clear" w:color="auto" w:fill="FFC000"/>
          </w:tcPr>
          <w:p w14:paraId="755EFECE" w14:textId="77777777" w:rsidR="00F56CEF" w:rsidRPr="002C2967" w:rsidRDefault="00F56CEF" w:rsidP="00B372DF">
            <w:pPr>
              <w:spacing w:line="360" w:lineRule="auto"/>
              <w:ind w:left="-57" w:right="-57"/>
              <w:jc w:val="center"/>
              <w:rPr>
                <w:rFonts w:cstheme="minorHAnsi"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iCs/>
                <w:sz w:val="24"/>
                <w:szCs w:val="24"/>
                <w:lang w:val="ro-RO"/>
              </w:rPr>
              <w:t>2</w:t>
            </w:r>
          </w:p>
        </w:tc>
        <w:tc>
          <w:tcPr>
            <w:tcW w:w="2597" w:type="dxa"/>
            <w:shd w:val="clear" w:color="auto" w:fill="92D050"/>
          </w:tcPr>
          <w:p w14:paraId="586210CE" w14:textId="77777777" w:rsidR="00F56CEF" w:rsidRPr="002C2967" w:rsidRDefault="00F56CEF" w:rsidP="00B372DF">
            <w:pPr>
              <w:spacing w:line="360" w:lineRule="auto"/>
              <w:ind w:left="-57" w:right="-57"/>
              <w:jc w:val="center"/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  <w:lang w:val="ro-RO"/>
              </w:rPr>
              <w:t>2</w:t>
            </w:r>
          </w:p>
        </w:tc>
      </w:tr>
      <w:tr w:rsidR="00AA0C58" w:rsidRPr="002C2967" w14:paraId="452766CC" w14:textId="77777777" w:rsidTr="00AA0C58">
        <w:tc>
          <w:tcPr>
            <w:tcW w:w="1838" w:type="dxa"/>
            <w:shd w:val="clear" w:color="auto" w:fill="D9D9D9" w:themeFill="background1" w:themeFillShade="D9"/>
          </w:tcPr>
          <w:p w14:paraId="7557965E" w14:textId="69521083" w:rsidR="00AA0C58" w:rsidRPr="002C2967" w:rsidRDefault="00AA0C58" w:rsidP="00B372DF">
            <w:pPr>
              <w:spacing w:line="360" w:lineRule="auto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proofErr w:type="spellStart"/>
            <w:r w:rsidRPr="002C2967">
              <w:rPr>
                <w:rFonts w:cstheme="minorHAnsi"/>
                <w:b/>
                <w:bCs/>
                <w:iCs/>
                <w:sz w:val="24"/>
                <w:szCs w:val="24"/>
              </w:rPr>
              <w:t>Furtuni</w:t>
            </w:r>
            <w:proofErr w:type="spellEnd"/>
            <w:r w:rsidRPr="002C2967">
              <w:rPr>
                <w:rFonts w:cstheme="minorHAnsi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shd w:val="clear" w:color="auto" w:fill="FFC000"/>
          </w:tcPr>
          <w:p w14:paraId="3C308A89" w14:textId="1EB3E339" w:rsidR="00AA0C58" w:rsidRPr="002C2967" w:rsidRDefault="00AA0C58" w:rsidP="00B372DF">
            <w:pPr>
              <w:spacing w:line="360" w:lineRule="auto"/>
              <w:ind w:left="-57" w:right="-57"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2C2967">
              <w:rPr>
                <w:rFonts w:cstheme="minorHAnsi"/>
                <w:iCs/>
                <w:sz w:val="24"/>
                <w:szCs w:val="24"/>
              </w:rPr>
              <w:t>2</w:t>
            </w:r>
          </w:p>
        </w:tc>
        <w:tc>
          <w:tcPr>
            <w:tcW w:w="2597" w:type="dxa"/>
            <w:shd w:val="clear" w:color="auto" w:fill="FF0000"/>
          </w:tcPr>
          <w:p w14:paraId="2D3F834F" w14:textId="0C50686E" w:rsidR="00AA0C58" w:rsidRPr="002C2967" w:rsidRDefault="00AA0C58" w:rsidP="00B372DF">
            <w:pPr>
              <w:spacing w:line="360" w:lineRule="auto"/>
              <w:ind w:left="-57" w:right="-57"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2C2967">
              <w:rPr>
                <w:rFonts w:cstheme="minorHAnsi"/>
                <w:iCs/>
                <w:sz w:val="24"/>
                <w:szCs w:val="24"/>
              </w:rPr>
              <w:t>3</w:t>
            </w:r>
          </w:p>
        </w:tc>
        <w:tc>
          <w:tcPr>
            <w:tcW w:w="2597" w:type="dxa"/>
            <w:shd w:val="clear" w:color="auto" w:fill="FF0000"/>
          </w:tcPr>
          <w:p w14:paraId="789D49DC" w14:textId="7620B94D" w:rsidR="00AA0C58" w:rsidRPr="002C2967" w:rsidRDefault="00AA0C58" w:rsidP="00B372DF">
            <w:pPr>
              <w:spacing w:line="360" w:lineRule="auto"/>
              <w:ind w:left="-57" w:right="-57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2C2967">
              <w:rPr>
                <w:rFonts w:cstheme="minorHAnsi"/>
                <w:b/>
                <w:bCs/>
                <w:iCs/>
                <w:sz w:val="24"/>
                <w:szCs w:val="24"/>
              </w:rPr>
              <w:t>6</w:t>
            </w:r>
          </w:p>
        </w:tc>
      </w:tr>
    </w:tbl>
    <w:p w14:paraId="3671351E" w14:textId="77777777" w:rsidR="00F56CEF" w:rsidRPr="002C2967" w:rsidRDefault="00F56CEF" w:rsidP="00F56CEF">
      <w:pPr>
        <w:spacing w:after="0" w:line="360" w:lineRule="auto"/>
        <w:jc w:val="center"/>
        <w:rPr>
          <w:rFonts w:cstheme="minorHAnsi"/>
          <w:iCs/>
          <w:sz w:val="24"/>
          <w:szCs w:val="24"/>
        </w:rPr>
      </w:pPr>
    </w:p>
    <w:p w14:paraId="335AA559" w14:textId="7987E8D6" w:rsidR="00AA0C58" w:rsidRPr="002C2967" w:rsidRDefault="00AA0C58" w:rsidP="00AA0C58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 w:rsidRPr="002C2967">
        <w:rPr>
          <w:rFonts w:eastAsia="Times New Roman" w:cstheme="minorHAnsi"/>
          <w:b/>
          <w:bCs/>
          <w:sz w:val="24"/>
          <w:szCs w:val="24"/>
          <w:lang w:eastAsia="ro-RO"/>
        </w:rPr>
        <w:t xml:space="preserve">FAZA 2 ANALIZA DETALIATĂ: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2914"/>
        <w:gridCol w:w="2968"/>
        <w:gridCol w:w="2338"/>
      </w:tblGrid>
      <w:tr w:rsidR="002C2967" w:rsidRPr="002C2967" w14:paraId="5ACD511D" w14:textId="45E79C52" w:rsidTr="002C2967">
        <w:tc>
          <w:tcPr>
            <w:tcW w:w="1124" w:type="dxa"/>
            <w:shd w:val="clear" w:color="auto" w:fill="D9D9D9" w:themeFill="background1" w:themeFillShade="D9"/>
          </w:tcPr>
          <w:p w14:paraId="75155897" w14:textId="0F8BABAF" w:rsidR="002C2967" w:rsidRPr="002C2967" w:rsidRDefault="002C2967" w:rsidP="002C2967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Hazard </w:t>
            </w: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914" w:type="dxa"/>
            <w:shd w:val="clear" w:color="auto" w:fill="D9D9D9" w:themeFill="background1" w:themeFillShade="D9"/>
          </w:tcPr>
          <w:p w14:paraId="4EF48401" w14:textId="02A5A84D" w:rsidR="002C2967" w:rsidRPr="002C2967" w:rsidRDefault="002C2967" w:rsidP="002C2967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Probabilitate</w:t>
            </w:r>
            <w:proofErr w:type="spellEnd"/>
          </w:p>
        </w:tc>
        <w:tc>
          <w:tcPr>
            <w:tcW w:w="2968" w:type="dxa"/>
            <w:shd w:val="clear" w:color="auto" w:fill="D9D9D9" w:themeFill="background1" w:themeFillShade="D9"/>
          </w:tcPr>
          <w:p w14:paraId="1578EA9D" w14:textId="08AA677B" w:rsidR="002C2967" w:rsidRPr="002C2967" w:rsidRDefault="002C2967" w:rsidP="002C2967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Impact 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6164DEC3" w14:textId="5BCE667A" w:rsidR="002C2967" w:rsidRPr="002C2967" w:rsidRDefault="002C2967" w:rsidP="002C2967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Risc</w:t>
            </w:r>
            <w:proofErr w:type="spellEnd"/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2C2967" w:rsidRPr="002C2967" w14:paraId="0DE2C520" w14:textId="75C2CB09" w:rsidTr="00B541E6">
        <w:trPr>
          <w:trHeight w:val="1663"/>
        </w:trPr>
        <w:tc>
          <w:tcPr>
            <w:tcW w:w="1124" w:type="dxa"/>
            <w:shd w:val="clear" w:color="auto" w:fill="D9D9D9" w:themeFill="background1" w:themeFillShade="D9"/>
          </w:tcPr>
          <w:p w14:paraId="11ADBBB3" w14:textId="42BA597B" w:rsidR="002C2967" w:rsidRPr="002C2967" w:rsidRDefault="002C2967" w:rsidP="002C2967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2C2967">
              <w:rPr>
                <w:rFonts w:cstheme="minorHAnsi"/>
                <w:b/>
                <w:bCs/>
                <w:iCs/>
                <w:sz w:val="24"/>
                <w:szCs w:val="24"/>
              </w:rPr>
              <w:t>Furtuni</w:t>
            </w:r>
            <w:proofErr w:type="spellEnd"/>
          </w:p>
        </w:tc>
        <w:tc>
          <w:tcPr>
            <w:tcW w:w="2914" w:type="dxa"/>
            <w:shd w:val="clear" w:color="auto" w:fill="FF0000"/>
          </w:tcPr>
          <w:p w14:paraId="510686A9" w14:textId="7D4CC8CD" w:rsidR="002C2967" w:rsidRPr="002C2967" w:rsidRDefault="002C2967" w:rsidP="002C2967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2C29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>5</w:t>
            </w:r>
            <w:r w:rsidRPr="002C2967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– a</w:t>
            </w:r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avut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loc </w:t>
            </w:r>
            <w:proofErr w:type="spellStart"/>
            <w:r w:rsidRPr="002C2967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î</w:t>
            </w:r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n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trecut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cu impact </w:t>
            </w:r>
            <w:r w:rsidRPr="002C2967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mare</w:t>
            </w:r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si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se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va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produce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aproape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sigur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p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ână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î</w:t>
            </w:r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n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>anul</w:t>
            </w:r>
            <w:proofErr w:type="spellEnd"/>
            <w:r w:rsidRPr="00AA0C58">
              <w:rPr>
                <w:rFonts w:eastAsia="Times New Roman" w:cstheme="minorHAnsi"/>
                <w:color w:val="000000"/>
                <w:sz w:val="24"/>
                <w:szCs w:val="24"/>
                <w:lang w:eastAsia="ro-RO"/>
              </w:rPr>
              <w:t xml:space="preserve"> 2050</w:t>
            </w:r>
          </w:p>
        </w:tc>
        <w:tc>
          <w:tcPr>
            <w:tcW w:w="2968" w:type="dxa"/>
          </w:tcPr>
          <w:p w14:paraId="0268E9EC" w14:textId="79A96BCA" w:rsidR="002C2967" w:rsidRPr="002C2967" w:rsidRDefault="002C2967" w:rsidP="002C2967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1 </w:t>
            </w:r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– impact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nesemnificativ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economic, de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mediu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, social, de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securitate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și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sănătate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care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poate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fi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rezolvat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prin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activitatea</w:t>
            </w:r>
            <w:proofErr w:type="spellEnd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C2967">
              <w:rPr>
                <w:rFonts w:eastAsia="Times New Roman" w:cstheme="minorHAnsi"/>
                <w:sz w:val="24"/>
                <w:szCs w:val="24"/>
                <w:lang w:eastAsia="ro-RO"/>
              </w:rPr>
              <w:t>normală</w:t>
            </w:r>
            <w:proofErr w:type="spellEnd"/>
          </w:p>
        </w:tc>
        <w:tc>
          <w:tcPr>
            <w:tcW w:w="2338" w:type="dxa"/>
            <w:shd w:val="clear" w:color="auto" w:fill="FFC000"/>
            <w:vAlign w:val="center"/>
          </w:tcPr>
          <w:p w14:paraId="4CF3FD33" w14:textId="46FE0594" w:rsidR="002C2967" w:rsidRDefault="002C2967" w:rsidP="00B541E6">
            <w:pPr>
              <w:spacing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5 – </w:t>
            </w: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risc</w:t>
            </w:r>
            <w:proofErr w:type="spellEnd"/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  <w:lang w:eastAsia="ro-RO"/>
              </w:rPr>
              <w:t>mediu</w:t>
            </w:r>
            <w:proofErr w:type="spellEnd"/>
          </w:p>
        </w:tc>
      </w:tr>
    </w:tbl>
    <w:p w14:paraId="6DFC4A5B" w14:textId="77777777" w:rsidR="00AA0C58" w:rsidRPr="002C2967" w:rsidRDefault="00AA0C58" w:rsidP="00AA0C58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66BE168E" w14:textId="77777777" w:rsidR="00481BF5" w:rsidRDefault="00481BF5" w:rsidP="00095A8B">
      <w:pPr>
        <w:spacing w:after="0" w:line="360" w:lineRule="auto"/>
        <w:jc w:val="center"/>
        <w:rPr>
          <w:rFonts w:ascii="ArialMT" w:hAnsi="ArialMT"/>
          <w:b/>
          <w:bCs/>
          <w:color w:val="000000"/>
          <w:sz w:val="20"/>
          <w:szCs w:val="20"/>
        </w:rPr>
      </w:pPr>
    </w:p>
    <w:p w14:paraId="641E7E30" w14:textId="62C97C9A" w:rsidR="002C2967" w:rsidRPr="00481BF5" w:rsidRDefault="00B541E6" w:rsidP="00095A8B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481BF5">
        <w:rPr>
          <w:rFonts w:ascii="Calibri" w:hAnsi="Calibri" w:cs="Calibri"/>
          <w:b/>
          <w:bCs/>
          <w:color w:val="000000"/>
          <w:sz w:val="24"/>
          <w:szCs w:val="24"/>
        </w:rPr>
        <w:t>Potențiale măsuri de adaptare</w:t>
      </w:r>
    </w:p>
    <w:p w14:paraId="7E3217D7" w14:textId="77777777" w:rsidR="00481BF5" w:rsidRPr="00481BF5" w:rsidRDefault="00481BF5" w:rsidP="00095A8B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3DC66E09" w14:textId="77777777" w:rsidR="00B541E6" w:rsidRPr="00481BF5" w:rsidRDefault="00B541E6" w:rsidP="00B541E6">
      <w:pPr>
        <w:pStyle w:val="ListParagraph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481BF5">
        <w:rPr>
          <w:rFonts w:ascii="Calibri" w:eastAsia="Times New Roman" w:hAnsi="Calibri" w:cs="Calibri"/>
          <w:sz w:val="24"/>
          <w:szCs w:val="24"/>
          <w:lang w:eastAsia="ro-RO"/>
        </w:rPr>
        <w:t>adaptarea sistemelor de colectare a apei pluviale</w:t>
      </w:r>
    </w:p>
    <w:p w14:paraId="007819D4" w14:textId="77777777" w:rsidR="00B541E6" w:rsidRPr="00481BF5" w:rsidRDefault="00B541E6" w:rsidP="00B541E6">
      <w:pPr>
        <w:pStyle w:val="ListParagraph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481BF5">
        <w:rPr>
          <w:rFonts w:ascii="Calibri" w:eastAsia="Times New Roman" w:hAnsi="Calibri" w:cs="Calibri"/>
          <w:sz w:val="24"/>
          <w:szCs w:val="24"/>
          <w:lang w:eastAsia="ro-RO"/>
        </w:rPr>
        <w:lastRenderedPageBreak/>
        <w:t>implementarea unui sistem eficient de drenaj a apei pe amplasament, care să fie supradimensionat, pentru a face față unor situații extreme</w:t>
      </w:r>
    </w:p>
    <w:p w14:paraId="1A83833B" w14:textId="77777777" w:rsidR="00B541E6" w:rsidRPr="00481BF5" w:rsidRDefault="00B541E6" w:rsidP="00B541E6">
      <w:pPr>
        <w:pStyle w:val="ListParagraph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481BF5">
        <w:rPr>
          <w:rStyle w:val="rynqvb"/>
          <w:rFonts w:ascii="Calibri" w:hAnsi="Calibri" w:cs="Calibri"/>
          <w:sz w:val="24"/>
          <w:szCs w:val="24"/>
        </w:rPr>
        <w:t xml:space="preserve">folosirea unor materiale de construcție mai rezistente </w:t>
      </w:r>
    </w:p>
    <w:p w14:paraId="3607C465" w14:textId="77777777" w:rsidR="00B541E6" w:rsidRDefault="00B541E6" w:rsidP="00095A8B">
      <w:pPr>
        <w:spacing w:after="0" w:line="360" w:lineRule="auto"/>
        <w:jc w:val="center"/>
        <w:rPr>
          <w:rFonts w:ascii="ArialMT" w:hAnsi="ArialMT"/>
          <w:color w:val="000000"/>
          <w:sz w:val="20"/>
          <w:szCs w:val="20"/>
        </w:rPr>
      </w:pPr>
    </w:p>
    <w:p w14:paraId="0F25DDDE" w14:textId="77777777" w:rsidR="002C2967" w:rsidRPr="002C2967" w:rsidRDefault="002C2967" w:rsidP="00095A8B">
      <w:pPr>
        <w:spacing w:after="0"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sectPr w:rsidR="002C2967" w:rsidRPr="002C2967" w:rsidSect="00A474AC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Narrow-Bold">
    <w:altName w:val="Arial"/>
    <w:panose1 w:val="00000000000000000000"/>
    <w:charset w:val="00"/>
    <w:family w:val="roman"/>
    <w:notTrueType/>
    <w:pitch w:val="default"/>
  </w:font>
  <w:font w:name="PalatinoLinotype-Roman">
    <w:altName w:val="Palatino Linotype"/>
    <w:panose1 w:val="00000000000000000000"/>
    <w:charset w:val="00"/>
    <w:family w:val="roman"/>
    <w:notTrueType/>
    <w:pitch w:val="default"/>
  </w:font>
  <w:font w:name="ArialNarrow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44EA4"/>
    <w:multiLevelType w:val="hybridMultilevel"/>
    <w:tmpl w:val="52BED09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48D"/>
    <w:multiLevelType w:val="hybridMultilevel"/>
    <w:tmpl w:val="7804C160"/>
    <w:lvl w:ilvl="0" w:tplc="2EFAB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00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82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866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F06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26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C4F2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DC3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83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0B1655"/>
    <w:multiLevelType w:val="hybridMultilevel"/>
    <w:tmpl w:val="C0BCA8C2"/>
    <w:lvl w:ilvl="0" w:tplc="CBC4A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BC4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6E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366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EF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F48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D0F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244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0E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F0578A"/>
    <w:multiLevelType w:val="hybridMultilevel"/>
    <w:tmpl w:val="21CAC2A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E0FA1"/>
    <w:multiLevelType w:val="hybridMultilevel"/>
    <w:tmpl w:val="95043F7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D6C7C"/>
    <w:multiLevelType w:val="hybridMultilevel"/>
    <w:tmpl w:val="28884A10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BC4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6E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366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EF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F48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D0F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244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0E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2F4475A"/>
    <w:multiLevelType w:val="hybridMultilevel"/>
    <w:tmpl w:val="16C4E63C"/>
    <w:lvl w:ilvl="0" w:tplc="1F569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0EC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F8F4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8ED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50A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E2E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E5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E2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94B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A86444D"/>
    <w:multiLevelType w:val="hybridMultilevel"/>
    <w:tmpl w:val="FDA4090A"/>
    <w:lvl w:ilvl="0" w:tplc="B016C34C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6438770">
    <w:abstractNumId w:val="7"/>
  </w:num>
  <w:num w:numId="2" w16cid:durableId="1646660760">
    <w:abstractNumId w:val="1"/>
  </w:num>
  <w:num w:numId="3" w16cid:durableId="1987009613">
    <w:abstractNumId w:val="4"/>
  </w:num>
  <w:num w:numId="4" w16cid:durableId="83653318">
    <w:abstractNumId w:val="6"/>
  </w:num>
  <w:num w:numId="5" w16cid:durableId="512770215">
    <w:abstractNumId w:val="2"/>
  </w:num>
  <w:num w:numId="6" w16cid:durableId="21369264">
    <w:abstractNumId w:val="5"/>
  </w:num>
  <w:num w:numId="7" w16cid:durableId="293413153">
    <w:abstractNumId w:val="0"/>
  </w:num>
  <w:num w:numId="8" w16cid:durableId="1533804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1A1"/>
    <w:rsid w:val="00095A8B"/>
    <w:rsid w:val="000B57C0"/>
    <w:rsid w:val="00192B7F"/>
    <w:rsid w:val="001A7624"/>
    <w:rsid w:val="001B59EC"/>
    <w:rsid w:val="002C2967"/>
    <w:rsid w:val="002C7CD6"/>
    <w:rsid w:val="00333468"/>
    <w:rsid w:val="00350C20"/>
    <w:rsid w:val="003F5B93"/>
    <w:rsid w:val="004143AC"/>
    <w:rsid w:val="00450795"/>
    <w:rsid w:val="004510E2"/>
    <w:rsid w:val="00465ADD"/>
    <w:rsid w:val="00481BF5"/>
    <w:rsid w:val="004E78AC"/>
    <w:rsid w:val="0050113F"/>
    <w:rsid w:val="00515262"/>
    <w:rsid w:val="0052515E"/>
    <w:rsid w:val="00534512"/>
    <w:rsid w:val="00570E7C"/>
    <w:rsid w:val="00596E8A"/>
    <w:rsid w:val="005A7AC9"/>
    <w:rsid w:val="00623943"/>
    <w:rsid w:val="00672A2C"/>
    <w:rsid w:val="00680C51"/>
    <w:rsid w:val="006A4526"/>
    <w:rsid w:val="006C357D"/>
    <w:rsid w:val="006C3DED"/>
    <w:rsid w:val="006E4378"/>
    <w:rsid w:val="00824765"/>
    <w:rsid w:val="00827F15"/>
    <w:rsid w:val="008C2F1D"/>
    <w:rsid w:val="0090490D"/>
    <w:rsid w:val="009351A1"/>
    <w:rsid w:val="00986829"/>
    <w:rsid w:val="009A4A79"/>
    <w:rsid w:val="009A56C9"/>
    <w:rsid w:val="009B5CA8"/>
    <w:rsid w:val="009D5832"/>
    <w:rsid w:val="00A474AC"/>
    <w:rsid w:val="00A67BA3"/>
    <w:rsid w:val="00A75C47"/>
    <w:rsid w:val="00A83F99"/>
    <w:rsid w:val="00A9087A"/>
    <w:rsid w:val="00A943A7"/>
    <w:rsid w:val="00AA0C58"/>
    <w:rsid w:val="00B20784"/>
    <w:rsid w:val="00B541E6"/>
    <w:rsid w:val="00B64824"/>
    <w:rsid w:val="00B9112B"/>
    <w:rsid w:val="00C11823"/>
    <w:rsid w:val="00C11F50"/>
    <w:rsid w:val="00C55702"/>
    <w:rsid w:val="00CC0393"/>
    <w:rsid w:val="00CD1B7B"/>
    <w:rsid w:val="00CE339B"/>
    <w:rsid w:val="00D35C41"/>
    <w:rsid w:val="00D44C29"/>
    <w:rsid w:val="00DD009B"/>
    <w:rsid w:val="00E130F5"/>
    <w:rsid w:val="00E14590"/>
    <w:rsid w:val="00E92D6F"/>
    <w:rsid w:val="00EF6355"/>
    <w:rsid w:val="00EF7C6C"/>
    <w:rsid w:val="00F47E14"/>
    <w:rsid w:val="00F56CEF"/>
    <w:rsid w:val="00F74D8A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DBCC2"/>
  <w15:chartTrackingRefBased/>
  <w15:docId w15:val="{A342AE61-824F-43E0-8918-7AD025C8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1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351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j-ti-tbl">
    <w:name w:val="oj-ti-tbl"/>
    <w:basedOn w:val="Normal"/>
    <w:rsid w:val="0041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oj-italic">
    <w:name w:val="oj-italic"/>
    <w:basedOn w:val="DefaultParagraphFont"/>
    <w:rsid w:val="004143AC"/>
  </w:style>
  <w:style w:type="character" w:customStyle="1" w:styleId="oj-bold">
    <w:name w:val="oj-bold"/>
    <w:basedOn w:val="DefaultParagraphFont"/>
    <w:rsid w:val="004143AC"/>
  </w:style>
  <w:style w:type="paragraph" w:customStyle="1" w:styleId="oj-tbl-hdr">
    <w:name w:val="oj-tbl-hdr"/>
    <w:basedOn w:val="Normal"/>
    <w:rsid w:val="0041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oj-tbl-txt">
    <w:name w:val="oj-tbl-txt"/>
    <w:basedOn w:val="Normal"/>
    <w:rsid w:val="0041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oj-sub">
    <w:name w:val="oj-sub"/>
    <w:basedOn w:val="DefaultParagraphFont"/>
    <w:rsid w:val="004143AC"/>
  </w:style>
  <w:style w:type="table" w:styleId="TableGridLight">
    <w:name w:val="Grid Table Light"/>
    <w:basedOn w:val="TableNormal"/>
    <w:uiPriority w:val="40"/>
    <w:rsid w:val="005A7A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ntstyle01">
    <w:name w:val="fontstyle01"/>
    <w:basedOn w:val="DefaultParagraphFont"/>
    <w:rsid w:val="00350C20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350C20"/>
    <w:rPr>
      <w:rFonts w:ascii="PalatinoLinotype-Roman" w:hAnsi="PalatinoLinotype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350C20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192B7F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192B7F"/>
  </w:style>
  <w:style w:type="character" w:customStyle="1" w:styleId="rynqvb">
    <w:name w:val="rynqvb"/>
    <w:basedOn w:val="DefaultParagraphFont"/>
    <w:rsid w:val="00192B7F"/>
  </w:style>
  <w:style w:type="table" w:customStyle="1" w:styleId="TableGrid2">
    <w:name w:val="Table Grid2"/>
    <w:basedOn w:val="TableNormal"/>
    <w:next w:val="TableGrid"/>
    <w:uiPriority w:val="39"/>
    <w:rsid w:val="0045079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F798A"/>
    <w:rPr>
      <w:color w:val="0000FF"/>
      <w:u w:val="single"/>
    </w:rPr>
  </w:style>
  <w:style w:type="character" w:customStyle="1" w:styleId="oj-super">
    <w:name w:val="oj-super"/>
    <w:basedOn w:val="DefaultParagraphFont"/>
    <w:rsid w:val="00FF7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8155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D53A0-97C0-49F9-AA04-B4A9D590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6</cp:revision>
  <dcterms:created xsi:type="dcterms:W3CDTF">2023-04-06T17:42:00Z</dcterms:created>
  <dcterms:modified xsi:type="dcterms:W3CDTF">2023-06-21T09:01:00Z</dcterms:modified>
</cp:coreProperties>
</file>